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60"/>
        <w:rPr>
          <w:color w:val="auto"/>
          <w:lang w:val="ro-RO"/>
        </w:rPr>
      </w:pPr>
      <w:bookmarkStart w:id="0" w:name="_GoBack"/>
      <w:bookmarkEnd w:id="0"/>
    </w:p>
    <w:tbl>
      <w:tblPr>
        <w:tblStyle w:val="TableGrid"/>
        <w:tblW w:w="0" w:type="auto"/>
        <w:tblLook w:val="04A0" w:firstRow="1" w:lastRow="0" w:firstColumn="1" w:lastColumn="0" w:noHBand="0" w:noVBand="1"/>
      </w:tblPr>
      <w:tblGrid>
        <w:gridCol w:w="3050"/>
        <w:gridCol w:w="7004"/>
      </w:tblGrid>
      <w:tr w:rsidR="005526B2" w:rsidRPr="00621967" w:rsidTr="00F25602">
        <w:tc>
          <w:tcPr>
            <w:tcW w:w="3050" w:type="dxa"/>
          </w:tcPr>
          <w:p w:rsidR="005526B2" w:rsidRPr="00621967" w:rsidRDefault="005526B2" w:rsidP="00F25602">
            <w:pPr>
              <w:spacing w:before="60" w:after="60"/>
              <w:rPr>
                <w:b/>
                <w:lang w:val="ro-RO"/>
              </w:rPr>
            </w:pPr>
            <w:r w:rsidRPr="00621967">
              <w:rPr>
                <w:b/>
                <w:lang w:val="ro-RO"/>
              </w:rPr>
              <w:t>Denumirea intervenției</w:t>
            </w:r>
          </w:p>
        </w:tc>
        <w:tc>
          <w:tcPr>
            <w:tcW w:w="7004" w:type="dxa"/>
          </w:tcPr>
          <w:p w:rsidR="005526B2" w:rsidRPr="00621967" w:rsidRDefault="009A6DE3" w:rsidP="00320A96">
            <w:pPr>
              <w:pStyle w:val="Bodytext20"/>
              <w:shd w:val="clear" w:color="auto" w:fill="auto"/>
              <w:spacing w:line="240" w:lineRule="auto"/>
              <w:ind w:firstLine="0"/>
              <w:jc w:val="left"/>
              <w:rPr>
                <w:rFonts w:ascii="Times New Roman" w:hAnsi="Times New Roman" w:cs="Times New Roman"/>
                <w:sz w:val="24"/>
                <w:szCs w:val="24"/>
                <w:lang w:val="ro-RO"/>
              </w:rPr>
            </w:pPr>
            <w:r>
              <w:rPr>
                <w:rStyle w:val="Bodytext2Bold"/>
                <w:rFonts w:ascii="Times New Roman" w:hAnsi="Times New Roman" w:cs="Times New Roman"/>
                <w:sz w:val="24"/>
                <w:szCs w:val="24"/>
                <w:lang w:val="ro-RO"/>
              </w:rPr>
              <w:t>Înființarea sistemelor de i</w:t>
            </w:r>
            <w:r w:rsidR="00E86C81" w:rsidRPr="00E86C81">
              <w:rPr>
                <w:rStyle w:val="Bodytext2Bold"/>
                <w:rFonts w:ascii="Times New Roman" w:hAnsi="Times New Roman" w:cs="Times New Roman"/>
                <w:sz w:val="24"/>
                <w:szCs w:val="24"/>
                <w:lang w:val="ro-RO"/>
              </w:rPr>
              <w:t>rigații</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Tipul de intervenție</w:t>
            </w:r>
          </w:p>
        </w:tc>
        <w:tc>
          <w:tcPr>
            <w:tcW w:w="7004" w:type="dxa"/>
          </w:tcPr>
          <w:p w:rsidR="000A44AD" w:rsidRPr="00621967" w:rsidRDefault="000A44AD" w:rsidP="000A44AD">
            <w:pPr>
              <w:spacing w:before="60" w:after="60"/>
              <w:rPr>
                <w:lang w:val="ro-RO"/>
              </w:rPr>
            </w:pPr>
            <w:bookmarkStart w:id="1" w:name="_Hlk90560563"/>
            <w:r w:rsidRPr="00621967">
              <w:rPr>
                <w:lang w:val="ro-RO"/>
              </w:rPr>
              <w:t xml:space="preserve">Investiții cf. art. 73 și art. 74 pentru irigații din R(UE) 2021/2115. </w:t>
            </w:r>
          </w:p>
          <w:bookmarkEnd w:id="1"/>
          <w:p w:rsidR="005526B2" w:rsidRPr="00621967" w:rsidRDefault="005526B2" w:rsidP="00F25602">
            <w:pPr>
              <w:spacing w:before="60" w:after="60"/>
              <w:rPr>
                <w:lang w:val="ro-RO"/>
              </w:rPr>
            </w:pPr>
          </w:p>
        </w:tc>
      </w:tr>
      <w:tr w:rsidR="005526B2" w:rsidRPr="00621967" w:rsidTr="00F25602">
        <w:trPr>
          <w:trHeight w:val="1099"/>
        </w:trPr>
        <w:tc>
          <w:tcPr>
            <w:tcW w:w="3050" w:type="dxa"/>
          </w:tcPr>
          <w:p w:rsidR="005526B2" w:rsidRPr="00621967" w:rsidRDefault="005526B2" w:rsidP="00F25602">
            <w:pPr>
              <w:spacing w:before="60" w:after="60"/>
              <w:rPr>
                <w:b/>
                <w:lang w:val="ro-RO"/>
              </w:rPr>
            </w:pPr>
            <w:r w:rsidRPr="00621967">
              <w:rPr>
                <w:b/>
                <w:lang w:val="ro-RO"/>
              </w:rPr>
              <w:t>Indicator de realizare</w:t>
            </w:r>
          </w:p>
          <w:p w:rsidR="005526B2" w:rsidRPr="00621967" w:rsidRDefault="005526B2" w:rsidP="00F25602">
            <w:pPr>
              <w:spacing w:before="60" w:after="60"/>
              <w:rPr>
                <w:b/>
                <w:lang w:val="ro-RO"/>
              </w:rPr>
            </w:pPr>
          </w:p>
        </w:tc>
        <w:tc>
          <w:tcPr>
            <w:tcW w:w="7004" w:type="dxa"/>
          </w:tcPr>
          <w:p w:rsidR="005526B2" w:rsidRPr="006C7855" w:rsidRDefault="005526B2" w:rsidP="00885893">
            <w:pPr>
              <w:pageBreakBefore/>
              <w:spacing w:before="50" w:after="60"/>
              <w:rPr>
                <w:rFonts w:eastAsia="Arial"/>
                <w:lang w:val="ro-RO"/>
              </w:rPr>
            </w:pPr>
            <w:r w:rsidRPr="00621967">
              <w:rPr>
                <w:rFonts w:eastAsia="Arial"/>
                <w:lang w:val="ro-RO"/>
              </w:rPr>
              <w:t>O.2</w:t>
            </w:r>
            <w:r w:rsidR="00885893">
              <w:rPr>
                <w:rFonts w:eastAsia="Arial"/>
                <w:lang w:val="ro-RO"/>
              </w:rPr>
              <w:t>0</w:t>
            </w:r>
            <w:r w:rsidRPr="00621967">
              <w:rPr>
                <w:rFonts w:eastAsia="Arial"/>
                <w:lang w:val="ro-RO"/>
              </w:rPr>
              <w:t xml:space="preserve"> </w:t>
            </w:r>
            <w:r w:rsidR="00885893" w:rsidRPr="00885893">
              <w:rPr>
                <w:rFonts w:eastAsia="Arial"/>
                <w:lang w:val="ro-RO"/>
              </w:rPr>
              <w:t>Numărul de operațiuni sau unități care beneficiază de</w:t>
            </w:r>
            <w:r w:rsidR="00885893">
              <w:rPr>
                <w:rFonts w:eastAsia="Arial"/>
                <w:lang w:val="ro-RO"/>
              </w:rPr>
              <w:t xml:space="preserve"> </w:t>
            </w:r>
            <w:r w:rsidR="00885893" w:rsidRPr="00885893">
              <w:rPr>
                <w:rFonts w:eastAsia="Arial"/>
                <w:lang w:val="ro-RO"/>
              </w:rPr>
              <w:t>sprijin pentru investiții productive în cadrul fermei</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Contribuția la intervențiile cu alocare obligatorie</w:t>
            </w:r>
          </w:p>
          <w:p w:rsidR="005526B2" w:rsidRPr="00621967" w:rsidRDefault="005526B2" w:rsidP="00F25602">
            <w:pPr>
              <w:pStyle w:val="ListParagraph"/>
              <w:spacing w:before="60" w:after="60"/>
              <w:rPr>
                <w:b/>
                <w:lang w:val="ro-RO"/>
              </w:rPr>
            </w:pPr>
          </w:p>
        </w:tc>
        <w:tc>
          <w:tcPr>
            <w:tcW w:w="7004" w:type="dxa"/>
          </w:tcPr>
          <w:p w:rsidR="005526B2" w:rsidRPr="00621967" w:rsidRDefault="005526B2" w:rsidP="005526B2">
            <w:pPr>
              <w:pStyle w:val="ListParagraph"/>
              <w:numPr>
                <w:ilvl w:val="0"/>
                <w:numId w:val="3"/>
              </w:numPr>
              <w:spacing w:after="60"/>
              <w:ind w:left="714" w:hanging="357"/>
              <w:rPr>
                <w:b/>
                <w:lang w:val="ro-RO"/>
              </w:rPr>
            </w:pPr>
            <w:r w:rsidRPr="00621967">
              <w:rPr>
                <w:lang w:val="ro-RO"/>
              </w:rPr>
              <w:t xml:space="preserve">Reînnoirea generațiilor  ○ Da ○ </w:t>
            </w:r>
            <w:r w:rsidRPr="00621967">
              <w:rPr>
                <w:b/>
                <w:lang w:val="ro-RO"/>
              </w:rPr>
              <w:t>X Nu</w:t>
            </w:r>
          </w:p>
          <w:p w:rsidR="005526B2" w:rsidRPr="00621967" w:rsidRDefault="005526B2" w:rsidP="005526B2">
            <w:pPr>
              <w:pStyle w:val="ListParagraph"/>
              <w:numPr>
                <w:ilvl w:val="0"/>
                <w:numId w:val="3"/>
              </w:numPr>
              <w:spacing w:before="60" w:after="60"/>
              <w:rPr>
                <w:lang w:val="ro-RO"/>
              </w:rPr>
            </w:pPr>
            <w:r w:rsidRPr="00621967">
              <w:rPr>
                <w:lang w:val="ro-RO"/>
              </w:rPr>
              <w:t xml:space="preserve">Mediu ○ Da ○ </w:t>
            </w:r>
            <w:r w:rsidRPr="00621967">
              <w:rPr>
                <w:b/>
                <w:lang w:val="ro-RO"/>
              </w:rPr>
              <w:t>X Nu</w:t>
            </w:r>
            <w:r w:rsidRPr="00621967">
              <w:rPr>
                <w:lang w:val="ro-RO"/>
              </w:rPr>
              <w:t xml:space="preserve"> </w:t>
            </w:r>
          </w:p>
          <w:p w:rsidR="005526B2" w:rsidRPr="00621967" w:rsidRDefault="005526B2" w:rsidP="005526B2">
            <w:pPr>
              <w:pStyle w:val="ListParagraph"/>
              <w:numPr>
                <w:ilvl w:val="0"/>
                <w:numId w:val="3"/>
              </w:numPr>
              <w:spacing w:before="60" w:after="60"/>
              <w:rPr>
                <w:lang w:val="ro-RO"/>
              </w:rPr>
            </w:pPr>
            <w:r w:rsidRPr="00621967">
              <w:rPr>
                <w:lang w:val="ro-RO"/>
              </w:rPr>
              <w:t xml:space="preserve">LEADER ○ Da ○ </w:t>
            </w:r>
            <w:r w:rsidRPr="00621967">
              <w:rPr>
                <w:b/>
                <w:lang w:val="ro-RO"/>
              </w:rPr>
              <w:t>X Nu</w:t>
            </w:r>
          </w:p>
          <w:p w:rsidR="005526B2" w:rsidRPr="00621967" w:rsidRDefault="005526B2" w:rsidP="00F25602">
            <w:pPr>
              <w:spacing w:before="20" w:after="0"/>
              <w:rPr>
                <w:lang w:val="ro-RO"/>
              </w:rPr>
            </w:pP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Intervenția include plăți tranzitorii din PNDR 2014-2022</w:t>
            </w:r>
          </w:p>
        </w:tc>
        <w:tc>
          <w:tcPr>
            <w:tcW w:w="7004" w:type="dxa"/>
          </w:tcPr>
          <w:p w:rsidR="005526B2" w:rsidRPr="00621967" w:rsidRDefault="005526B2" w:rsidP="005526B2">
            <w:pPr>
              <w:pStyle w:val="ListParagraph"/>
              <w:numPr>
                <w:ilvl w:val="0"/>
                <w:numId w:val="14"/>
              </w:numPr>
              <w:spacing w:after="60"/>
              <w:rPr>
                <w:lang w:val="ro-RO"/>
              </w:rPr>
            </w:pPr>
            <w:r w:rsidRPr="00621967">
              <w:rPr>
                <w:lang w:val="ro-RO"/>
              </w:rPr>
              <w:t xml:space="preserve">Da, în totalitate </w:t>
            </w:r>
          </w:p>
          <w:p w:rsidR="005526B2" w:rsidRPr="00621967" w:rsidRDefault="005526B2" w:rsidP="005526B2">
            <w:pPr>
              <w:pStyle w:val="ListParagraph"/>
              <w:numPr>
                <w:ilvl w:val="0"/>
                <w:numId w:val="14"/>
              </w:numPr>
              <w:spacing w:after="60"/>
              <w:rPr>
                <w:lang w:val="ro-RO"/>
              </w:rPr>
            </w:pPr>
            <w:r w:rsidRPr="00621967">
              <w:rPr>
                <w:lang w:val="ro-RO"/>
              </w:rPr>
              <w:t>Da, parțial</w:t>
            </w:r>
          </w:p>
          <w:p w:rsidR="005526B2" w:rsidRPr="00621967" w:rsidRDefault="005526B2" w:rsidP="005526B2">
            <w:pPr>
              <w:spacing w:after="60"/>
              <w:rPr>
                <w:b/>
                <w:lang w:val="ro-RO" w:eastAsia="en-US"/>
              </w:rPr>
            </w:pPr>
            <w:r w:rsidRPr="00621967">
              <w:rPr>
                <w:b/>
                <w:lang w:val="ro-RO"/>
              </w:rPr>
              <w:t xml:space="preserve">      X   Nu</w:t>
            </w:r>
          </w:p>
        </w:tc>
      </w:tr>
    </w:tbl>
    <w:p w:rsidR="005526B2" w:rsidRPr="00621967" w:rsidRDefault="005526B2" w:rsidP="005526B2">
      <w:pPr>
        <w:spacing w:after="0"/>
        <w:jc w:val="left"/>
        <w:rPr>
          <w:lang w:val="ro-RO"/>
        </w:rPr>
      </w:pPr>
    </w:p>
    <w:p w:rsidR="005526B2" w:rsidRPr="00621967" w:rsidRDefault="005526B2" w:rsidP="0046270F">
      <w:pPr>
        <w:pStyle w:val="ListParagraph"/>
        <w:keepNext/>
        <w:numPr>
          <w:ilvl w:val="2"/>
          <w:numId w:val="15"/>
        </w:numPr>
        <w:spacing w:before="120" w:after="120" w:line="259" w:lineRule="auto"/>
        <w:jc w:val="left"/>
        <w:outlineLvl w:val="2"/>
        <w:rPr>
          <w:b/>
          <w:bCs/>
          <w:color w:val="000000" w:themeColor="text1"/>
          <w:lang w:val="ro-RO"/>
        </w:rPr>
      </w:pPr>
      <w:bookmarkStart w:id="2" w:name="_Toc72429692"/>
      <w:bookmarkStart w:id="3" w:name="_Toc72513888"/>
      <w:bookmarkStart w:id="4" w:name="_Toc72514394"/>
      <w:bookmarkStart w:id="5" w:name="_Toc72935167"/>
      <w:bookmarkStart w:id="6" w:name="_Toc77173500"/>
      <w:bookmarkStart w:id="7" w:name="_Toc77675094"/>
      <w:bookmarkStart w:id="8" w:name="_Toc78293394"/>
      <w:bookmarkStart w:id="9" w:name="_Toc78296337"/>
      <w:bookmarkStart w:id="10" w:name="_Toc78379342"/>
      <w:bookmarkStart w:id="11" w:name="_Toc78384994"/>
      <w:bookmarkStart w:id="12" w:name="_Toc78389854"/>
      <w:bookmarkStart w:id="13" w:name="_Toc81568689"/>
      <w:bookmarkStart w:id="14" w:name="_Toc81569477"/>
      <w:bookmarkStart w:id="15" w:name="_Toc81572462"/>
      <w:bookmarkEnd w:id="2"/>
      <w:bookmarkEnd w:id="3"/>
      <w:bookmarkEnd w:id="4"/>
      <w:bookmarkEnd w:id="5"/>
      <w:r w:rsidRPr="00621967">
        <w:rPr>
          <w:b/>
          <w:bCs/>
          <w:color w:val="000000" w:themeColor="text1"/>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539"/>
        <w:gridCol w:w="1385"/>
        <w:gridCol w:w="1526"/>
        <w:gridCol w:w="830"/>
        <w:gridCol w:w="935"/>
      </w:tblGrid>
      <w:tr w:rsidR="005526B2" w:rsidRPr="00621967" w:rsidTr="00F25602">
        <w:trPr>
          <w:trHeight w:val="1520"/>
        </w:trPr>
        <w:tc>
          <w:tcPr>
            <w:tcW w:w="914" w:type="pct"/>
          </w:tcPr>
          <w:p w:rsidR="005526B2" w:rsidRPr="00621967" w:rsidRDefault="005526B2" w:rsidP="00F25602">
            <w:pPr>
              <w:spacing w:before="20" w:after="20"/>
              <w:jc w:val="center"/>
              <w:rPr>
                <w:lang w:val="ro-RO"/>
              </w:rPr>
            </w:pPr>
            <w:r w:rsidRPr="00621967">
              <w:rPr>
                <w:b/>
                <w:bCs/>
                <w:lang w:val="ro-RO"/>
              </w:rPr>
              <w:t>Aplicabilitate</w:t>
            </w:r>
            <w:r w:rsidRPr="00621967">
              <w:rPr>
                <w:lang w:val="ro-RO"/>
              </w:rPr>
              <w:t xml:space="preserve"> </w:t>
            </w:r>
          </w:p>
        </w:tc>
        <w:tc>
          <w:tcPr>
            <w:tcW w:w="1760" w:type="pct"/>
            <w:shd w:val="clear" w:color="auto" w:fill="auto"/>
          </w:tcPr>
          <w:p w:rsidR="005526B2" w:rsidRPr="00621967" w:rsidRDefault="005526B2" w:rsidP="00F25602">
            <w:pPr>
              <w:spacing w:before="20" w:after="20"/>
              <w:jc w:val="left"/>
              <w:rPr>
                <w:b/>
                <w:bCs/>
                <w:lang w:val="ro-RO"/>
              </w:rPr>
            </w:pPr>
            <w:r w:rsidRPr="00621967">
              <w:rPr>
                <w:b/>
                <w:bCs/>
                <w:lang w:val="ro-RO"/>
              </w:rPr>
              <w:t>Descriere</w:t>
            </w:r>
          </w:p>
        </w:tc>
        <w:tc>
          <w:tcPr>
            <w:tcW w:w="689" w:type="pct"/>
            <w:shd w:val="clear" w:color="auto" w:fill="auto"/>
          </w:tcPr>
          <w:p w:rsidR="005526B2" w:rsidRPr="00621967" w:rsidRDefault="005526B2" w:rsidP="00F25602">
            <w:pPr>
              <w:spacing w:before="20" w:after="20"/>
              <w:jc w:val="left"/>
              <w:rPr>
                <w:b/>
                <w:bCs/>
                <w:lang w:val="ro-RO"/>
              </w:rPr>
            </w:pPr>
            <w:r w:rsidRPr="00621967">
              <w:rPr>
                <w:b/>
                <w:bCs/>
                <w:lang w:val="ro-RO"/>
              </w:rPr>
              <w:t>Bază legală</w:t>
            </w:r>
          </w:p>
        </w:tc>
        <w:tc>
          <w:tcPr>
            <w:tcW w:w="759" w:type="pct"/>
          </w:tcPr>
          <w:p w:rsidR="005526B2" w:rsidRPr="00621967" w:rsidRDefault="005526B2" w:rsidP="00F25602">
            <w:pPr>
              <w:spacing w:before="20" w:after="20"/>
              <w:jc w:val="center"/>
              <w:rPr>
                <w:b/>
                <w:bCs/>
                <w:lang w:val="ro-RO"/>
              </w:rPr>
            </w:pPr>
            <w:r w:rsidRPr="00621967">
              <w:rPr>
                <w:b/>
                <w:bCs/>
                <w:lang w:val="ro-RO"/>
              </w:rPr>
              <w:t>Rata contribuției FEADR aplicata</w:t>
            </w:r>
          </w:p>
          <w:p w:rsidR="005526B2" w:rsidRPr="00621967" w:rsidRDefault="005526B2" w:rsidP="00F25602">
            <w:pPr>
              <w:spacing w:before="20" w:after="20"/>
              <w:jc w:val="center"/>
              <w:rPr>
                <w:b/>
                <w:bCs/>
                <w:lang w:val="ro-RO"/>
              </w:rPr>
            </w:pPr>
          </w:p>
        </w:tc>
        <w:tc>
          <w:tcPr>
            <w:tcW w:w="413" w:type="pct"/>
            <w:shd w:val="clear" w:color="auto" w:fill="auto"/>
          </w:tcPr>
          <w:p w:rsidR="005526B2" w:rsidRPr="00621967" w:rsidRDefault="005526B2" w:rsidP="00F25602">
            <w:pPr>
              <w:spacing w:before="20" w:after="20"/>
              <w:jc w:val="center"/>
              <w:rPr>
                <w:b/>
                <w:bCs/>
                <w:lang w:val="ro-RO"/>
              </w:rPr>
            </w:pPr>
            <w:r w:rsidRPr="00621967">
              <w:rPr>
                <w:b/>
                <w:bCs/>
                <w:lang w:val="ro-RO"/>
              </w:rPr>
              <w:t>Rata Min</w:t>
            </w:r>
          </w:p>
        </w:tc>
        <w:tc>
          <w:tcPr>
            <w:tcW w:w="465" w:type="pct"/>
            <w:shd w:val="clear" w:color="auto" w:fill="auto"/>
          </w:tcPr>
          <w:p w:rsidR="005526B2" w:rsidRPr="00621967" w:rsidRDefault="005526B2" w:rsidP="00F25602">
            <w:pPr>
              <w:spacing w:before="20" w:after="20"/>
              <w:rPr>
                <w:b/>
                <w:bCs/>
                <w:lang w:val="ro-RO"/>
              </w:rPr>
            </w:pPr>
            <w:r w:rsidRPr="00621967">
              <w:rPr>
                <w:b/>
                <w:bCs/>
                <w:lang w:val="ro-RO"/>
              </w:rPr>
              <w:t xml:space="preserve"> Rata </w:t>
            </w:r>
          </w:p>
          <w:p w:rsidR="005526B2" w:rsidRPr="00621967" w:rsidRDefault="005526B2" w:rsidP="00F25602">
            <w:pPr>
              <w:spacing w:before="20" w:after="20"/>
              <w:jc w:val="center"/>
              <w:rPr>
                <w:b/>
                <w:bCs/>
                <w:lang w:val="ro-RO"/>
              </w:rPr>
            </w:pPr>
            <w:r w:rsidRPr="00621967">
              <w:rPr>
                <w:b/>
                <w:bCs/>
                <w:lang w:val="ro-RO"/>
              </w:rPr>
              <w:t xml:space="preserve">Max </w:t>
            </w:r>
          </w:p>
        </w:tc>
      </w:tr>
      <w:tr w:rsidR="005526B2" w:rsidRPr="00621967" w:rsidTr="00F25602">
        <w:tc>
          <w:tcPr>
            <w:tcW w:w="914" w:type="pct"/>
          </w:tcPr>
          <w:p w:rsidR="005526B2" w:rsidRPr="00621967" w:rsidRDefault="005526B2" w:rsidP="00F25602">
            <w:pPr>
              <w:spacing w:before="20" w:after="20"/>
              <w:jc w:val="center"/>
              <w:rPr>
                <w:b/>
                <w:lang w:val="ro-RO"/>
              </w:rPr>
            </w:pPr>
            <w:r w:rsidRPr="00621967">
              <w:rPr>
                <w:b/>
                <w:lang w:val="ro-RO"/>
              </w:rPr>
              <w:t>x</w:t>
            </w:r>
          </w:p>
        </w:tc>
        <w:tc>
          <w:tcPr>
            <w:tcW w:w="1760" w:type="pct"/>
            <w:shd w:val="clear" w:color="auto" w:fill="auto"/>
          </w:tcPr>
          <w:p w:rsidR="005526B2" w:rsidRPr="00621967" w:rsidRDefault="005526B2" w:rsidP="00F25602">
            <w:pPr>
              <w:spacing w:before="20" w:after="20"/>
              <w:rPr>
                <w:b/>
                <w:lang w:val="ro-RO"/>
              </w:rPr>
            </w:pPr>
            <w:r w:rsidRPr="00621967">
              <w:rPr>
                <w:b/>
                <w:lang w:val="ro-RO"/>
              </w:rPr>
              <w:t>Regiuni mai puțin dezvoltate</w:t>
            </w:r>
          </w:p>
        </w:tc>
        <w:tc>
          <w:tcPr>
            <w:tcW w:w="689" w:type="pct"/>
            <w:shd w:val="clear" w:color="auto" w:fill="auto"/>
          </w:tcPr>
          <w:p w:rsidR="005526B2" w:rsidRPr="00621967" w:rsidRDefault="005526B2" w:rsidP="00F25602">
            <w:pPr>
              <w:spacing w:before="20" w:after="20"/>
              <w:rPr>
                <w:b/>
                <w:lang w:val="ro-RO"/>
              </w:rPr>
            </w:pPr>
            <w:r w:rsidRPr="00621967">
              <w:rPr>
                <w:b/>
                <w:lang w:val="ro-RO"/>
              </w:rPr>
              <w:t>Art. 85(2)(</w:t>
            </w:r>
            <w:proofErr w:type="spellStart"/>
            <w:r w:rsidRPr="00621967">
              <w:rPr>
                <w:b/>
                <w:lang w:val="ro-RO"/>
              </w:rPr>
              <w:t>aa</w:t>
            </w:r>
            <w:proofErr w:type="spellEnd"/>
            <w:r w:rsidRPr="00621967">
              <w:rPr>
                <w:b/>
                <w:lang w:val="ro-RO"/>
              </w:rPr>
              <w:t>)</w:t>
            </w:r>
          </w:p>
        </w:tc>
        <w:tc>
          <w:tcPr>
            <w:tcW w:w="759" w:type="pct"/>
          </w:tcPr>
          <w:p w:rsidR="005526B2" w:rsidRPr="00621967" w:rsidRDefault="005526B2" w:rsidP="00F25602">
            <w:pPr>
              <w:spacing w:before="20" w:after="20"/>
              <w:jc w:val="center"/>
              <w:rPr>
                <w:b/>
                <w:lang w:val="ro-RO"/>
              </w:rPr>
            </w:pPr>
            <w:r w:rsidRPr="00621967">
              <w:rPr>
                <w:b/>
                <w:lang w:val="ro-RO"/>
              </w:rPr>
              <w:t>85%</w:t>
            </w:r>
          </w:p>
        </w:tc>
        <w:tc>
          <w:tcPr>
            <w:tcW w:w="413" w:type="pct"/>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shd w:val="clear" w:color="auto" w:fill="auto"/>
          </w:tcPr>
          <w:p w:rsidR="005526B2" w:rsidRPr="00621967" w:rsidRDefault="005526B2" w:rsidP="00F25602">
            <w:pPr>
              <w:spacing w:before="20" w:after="20"/>
              <w:jc w:val="center"/>
              <w:rPr>
                <w:b/>
                <w:lang w:val="ro-RO"/>
              </w:rPr>
            </w:pPr>
            <w:r w:rsidRPr="00621967">
              <w:rPr>
                <w:b/>
                <w:lang w:val="ro-RO"/>
              </w:rPr>
              <w:t>85%</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p w:rsidR="005526B2" w:rsidRPr="00621967" w:rsidRDefault="005526B2" w:rsidP="00F25602">
            <w:pPr>
              <w:spacing w:before="20" w:after="20"/>
              <w:jc w:val="center"/>
              <w:rPr>
                <w:lang w:val="ro-RO"/>
              </w:rPr>
            </w:pP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Regiuni </w:t>
            </w:r>
            <w:proofErr w:type="spellStart"/>
            <w:r w:rsidRPr="00621967">
              <w:rPr>
                <w:lang w:val="ro-RO"/>
              </w:rPr>
              <w:t>ultraperiferice</w:t>
            </w:r>
            <w:proofErr w:type="spellEnd"/>
            <w:r w:rsidRPr="00621967">
              <w:rPr>
                <w:lang w:val="ro-RO"/>
              </w:rPr>
              <w:t xml:space="preserve"> și insulele mici din Marea Egee astfel</w:t>
            </w:r>
            <w:r w:rsidRPr="00621967">
              <w:rPr>
                <w:bCs/>
                <w:iCs/>
                <w:lang w:val="ro-RO"/>
              </w:rPr>
              <w:t xml:space="preserve"> cum sunt definite la articolul 1 alineatul (2) din Regulamentul (UE) nr. 229/2013</w:t>
            </w:r>
          </w:p>
        </w:tc>
        <w:tc>
          <w:tcPr>
            <w:tcW w:w="689" w:type="pct"/>
            <w:shd w:val="clear" w:color="auto" w:fill="auto"/>
          </w:tcPr>
          <w:p w:rsidR="005526B2" w:rsidRPr="00621967" w:rsidRDefault="005526B2" w:rsidP="00F25602">
            <w:pPr>
              <w:spacing w:before="20" w:after="20"/>
              <w:rPr>
                <w:lang w:val="ro-RO"/>
              </w:rPr>
            </w:pPr>
            <w:r w:rsidRPr="00621967">
              <w:rPr>
                <w:lang w:val="ro-RO"/>
              </w:rPr>
              <w:t>Art. 85(2)(a)</w:t>
            </w:r>
          </w:p>
        </w:tc>
        <w:tc>
          <w:tcPr>
            <w:tcW w:w="759" w:type="pct"/>
          </w:tcPr>
          <w:p w:rsidR="005526B2" w:rsidRPr="00621967" w:rsidRDefault="005526B2" w:rsidP="00F25602">
            <w:pPr>
              <w:spacing w:before="20" w:after="20"/>
              <w:jc w:val="center"/>
              <w:rPr>
                <w:lang w:val="ro-RO"/>
              </w:rPr>
            </w:pPr>
          </w:p>
          <w:p w:rsidR="005526B2" w:rsidRPr="00621967" w:rsidRDefault="005526B2" w:rsidP="00F25602">
            <w:pPr>
              <w:spacing w:before="20" w:after="20"/>
              <w:jc w:val="center"/>
              <w:rPr>
                <w:lang w:val="ro-RO"/>
              </w:rPr>
            </w:pPr>
          </w:p>
        </w:tc>
        <w:tc>
          <w:tcPr>
            <w:tcW w:w="413" w:type="pct"/>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Reg</w:t>
            </w:r>
            <w:r w:rsidR="003D137B" w:rsidRPr="00621967">
              <w:rPr>
                <w:lang w:val="ro-RO"/>
              </w:rPr>
              <w:t>i</w:t>
            </w:r>
            <w:r w:rsidRPr="00621967">
              <w:rPr>
                <w:lang w:val="ro-RO"/>
              </w:rPr>
              <w:t>unile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85(2)(ba)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60%</w:t>
            </w:r>
          </w:p>
        </w:tc>
      </w:tr>
      <w:tr w:rsidR="005526B2" w:rsidRPr="00621967" w:rsidTr="00F25602">
        <w:tc>
          <w:tcPr>
            <w:tcW w:w="914"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x</w:t>
            </w:r>
          </w:p>
        </w:tc>
        <w:tc>
          <w:tcPr>
            <w:tcW w:w="1760"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Art. 85(2)(d)</w:t>
            </w:r>
          </w:p>
        </w:tc>
        <w:tc>
          <w:tcPr>
            <w:tcW w:w="759"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43%</w:t>
            </w:r>
          </w:p>
        </w:tc>
      </w:tr>
      <w:tr w:rsidR="005526B2" w:rsidRPr="00621967" w:rsidTr="00F25602">
        <w:tc>
          <w:tcPr>
            <w:tcW w:w="914"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iCs/>
                <w:lang w:val="ro-RO"/>
              </w:rPr>
            </w:pPr>
            <w:r w:rsidRPr="00621967">
              <w:rPr>
                <w:lang w:val="ro-RO"/>
              </w:rPr>
              <w:t>Plăți pentru constrângeri naturale sau alte constrângeri specifice anumitor zone definite în articolul 71</w:t>
            </w:r>
          </w:p>
          <w:p w:rsidR="005526B2" w:rsidRPr="00621967" w:rsidRDefault="005526B2" w:rsidP="00F25602">
            <w:pPr>
              <w:spacing w:before="20" w:after="20"/>
              <w:rPr>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85(3)(</w:t>
            </w:r>
            <w:proofErr w:type="spellStart"/>
            <w:r w:rsidRPr="00621967">
              <w:rPr>
                <w:lang w:val="ro-RO"/>
              </w:rPr>
              <w:t>aa</w:t>
            </w:r>
            <w:proofErr w:type="spellEnd"/>
            <w:r w:rsidRPr="00621967">
              <w:rPr>
                <w:lang w:val="ro-RO"/>
              </w:rPr>
              <w:t>)</w:t>
            </w:r>
          </w:p>
        </w:tc>
        <w:tc>
          <w:tcPr>
            <w:tcW w:w="759"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65%</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 xml:space="preserve">Angajamente în materie de mediu și climă și alte angajamente în materie de gestionare conform articolului 70 a Reg., </w:t>
            </w:r>
            <w:r w:rsidRPr="00621967">
              <w:rPr>
                <w:rFonts w:eastAsiaTheme="minorEastAsia"/>
                <w:lang w:val="ro-RO"/>
              </w:rPr>
              <w:t xml:space="preserve"> </w:t>
            </w:r>
            <w:r w:rsidRPr="00621967">
              <w:rPr>
                <w:lang w:val="ro-RO"/>
              </w:rPr>
              <w:t xml:space="preserve">plăți pentru dezavantaje specifice anumitor zone, generate de anumite cerințe obligatorii conf. </w:t>
            </w:r>
            <w:proofErr w:type="spellStart"/>
            <w:r w:rsidRPr="00621967">
              <w:rPr>
                <w:lang w:val="ro-RO"/>
              </w:rPr>
              <w:t>Art</w:t>
            </w:r>
            <w:proofErr w:type="spellEnd"/>
            <w:r w:rsidRPr="00621967">
              <w:rPr>
                <w:lang w:val="ro-RO"/>
              </w:rPr>
              <w:t xml:space="preserve"> 72, sprijin pentru investiții non-productive la care se face referire în art. 73, </w:t>
            </w:r>
            <w:r w:rsidRPr="00621967">
              <w:rPr>
                <w:lang w:val="ro-RO"/>
              </w:rPr>
              <w:lastRenderedPageBreak/>
              <w:t xml:space="preserve">sprijin pentru PEI </w:t>
            </w:r>
            <w:proofErr w:type="spellStart"/>
            <w:r w:rsidRPr="00621967">
              <w:rPr>
                <w:lang w:val="ro-RO"/>
              </w:rPr>
              <w:t>conf</w:t>
            </w:r>
            <w:proofErr w:type="spellEnd"/>
            <w:r w:rsidRPr="00621967">
              <w:rPr>
                <w:lang w:val="ro-RO"/>
              </w:rPr>
              <w:t xml:space="preserve"> art. 77 a acestui Reg., inclusiv pentru LEADER, dezvoltarea locală plasată sub responsabilitatea comunității </w:t>
            </w:r>
            <w:proofErr w:type="spellStart"/>
            <w:r w:rsidRPr="00621967">
              <w:rPr>
                <w:lang w:val="ro-RO"/>
              </w:rPr>
              <w:t>conf</w:t>
            </w:r>
            <w:proofErr w:type="spellEnd"/>
            <w:r w:rsidRPr="00621967">
              <w:rPr>
                <w:lang w:val="ro-RO"/>
              </w:rPr>
              <w:t xml:space="preserve"> </w:t>
            </w:r>
            <w:proofErr w:type="spellStart"/>
            <w:r w:rsidRPr="00621967">
              <w:rPr>
                <w:lang w:val="ro-RO"/>
              </w:rPr>
              <w:t>art</w:t>
            </w:r>
            <w:proofErr w:type="spellEnd"/>
            <w:r w:rsidRPr="00621967">
              <w:rPr>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Operațiuni ce primesc finanțare din fonduri transferate către FEADR </w:t>
            </w:r>
          </w:p>
        </w:tc>
        <w:tc>
          <w:tcPr>
            <w:tcW w:w="689" w:type="pct"/>
            <w:shd w:val="clear" w:color="auto" w:fill="auto"/>
          </w:tcPr>
          <w:p w:rsidR="005526B2" w:rsidRPr="00621967" w:rsidRDefault="005526B2" w:rsidP="00F25602">
            <w:pPr>
              <w:spacing w:before="20" w:after="20"/>
              <w:rPr>
                <w:lang w:val="ro-RO"/>
              </w:rPr>
            </w:pPr>
            <w:r w:rsidRPr="00621967">
              <w:rPr>
                <w:lang w:val="ro-RO"/>
              </w:rPr>
              <w:t>Art. 85(3)(b)</w:t>
            </w:r>
          </w:p>
        </w:tc>
        <w:tc>
          <w:tcPr>
            <w:tcW w:w="759" w:type="pct"/>
          </w:tcPr>
          <w:p w:rsidR="005526B2" w:rsidRPr="00621967" w:rsidRDefault="005526B2" w:rsidP="00F25602">
            <w:pPr>
              <w:keepNext/>
              <w:spacing w:before="20" w:after="20"/>
              <w:jc w:val="center"/>
              <w:rPr>
                <w:lang w:val="ro-RO"/>
              </w:rPr>
            </w:pPr>
          </w:p>
        </w:tc>
        <w:tc>
          <w:tcPr>
            <w:tcW w:w="413" w:type="pct"/>
            <w:shd w:val="clear" w:color="auto" w:fill="auto"/>
          </w:tcPr>
          <w:p w:rsidR="005526B2" w:rsidRPr="00621967" w:rsidRDefault="005526B2" w:rsidP="00F25602">
            <w:pPr>
              <w:keepNext/>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keepNext/>
              <w:spacing w:before="20" w:after="20"/>
              <w:jc w:val="center"/>
              <w:rPr>
                <w:lang w:val="ro-RO"/>
              </w:rPr>
            </w:pPr>
            <w:r w:rsidRPr="00621967">
              <w:rPr>
                <w:lang w:val="ro-RO"/>
              </w:rPr>
              <w:t>100%</w:t>
            </w:r>
          </w:p>
        </w:tc>
      </w:tr>
    </w:tbl>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120"/>
        <w:rPr>
          <w:color w:val="auto"/>
          <w:lang w:val="ro-RO"/>
        </w:rPr>
      </w:pPr>
    </w:p>
    <w:bookmarkEnd w:id="6"/>
    <w:bookmarkEnd w:id="7"/>
    <w:bookmarkEnd w:id="8"/>
    <w:bookmarkEnd w:id="9"/>
    <w:bookmarkEnd w:id="10"/>
    <w:bookmarkEnd w:id="11"/>
    <w:bookmarkEnd w:id="12"/>
    <w:bookmarkEnd w:id="13"/>
    <w:bookmarkEnd w:id="14"/>
    <w:bookmarkEnd w:id="15"/>
    <w:p w:rsidR="005526B2" w:rsidRPr="00621967" w:rsidRDefault="005526B2" w:rsidP="007A6C29">
      <w:pPr>
        <w:pStyle w:val="Heading3"/>
        <w:numPr>
          <w:ilvl w:val="2"/>
          <w:numId w:val="15"/>
        </w:numPr>
        <w:rPr>
          <w:b/>
          <w:lang w:val="ro-RO"/>
        </w:rPr>
      </w:pPr>
      <w:r w:rsidRPr="00621967">
        <w:rPr>
          <w:b/>
          <w:lang w:val="ro-RO"/>
        </w:rPr>
        <w:t>Aria teritorială de aplicabilitate</w:t>
      </w:r>
    </w:p>
    <w:p w:rsidR="005526B2" w:rsidRPr="00621967" w:rsidRDefault="005526B2" w:rsidP="005526B2">
      <w:pPr>
        <w:pStyle w:val="Guidelines"/>
        <w:pBdr>
          <w:top w:val="single" w:sz="4" w:space="0" w:color="auto"/>
        </w:pBdr>
        <w:tabs>
          <w:tab w:val="clear" w:pos="2302"/>
          <w:tab w:val="left" w:pos="993"/>
          <w:tab w:val="left" w:pos="1843"/>
        </w:tabs>
        <w:rPr>
          <w:color w:val="auto"/>
          <w:lang w:val="ro-RO"/>
        </w:rPr>
      </w:pPr>
      <w:r w:rsidRPr="00621967">
        <w:rPr>
          <w:b/>
          <w:color w:val="auto"/>
          <w:lang w:val="ro-RO"/>
        </w:rPr>
        <w:t>x National</w:t>
      </w:r>
      <w:r w:rsidRPr="00621967">
        <w:rPr>
          <w:color w:val="auto"/>
          <w:lang w:val="ro-RO"/>
        </w:rPr>
        <w:t xml:space="preserve"> </w:t>
      </w:r>
      <w:r w:rsidRPr="00621967">
        <w:rPr>
          <w:color w:val="auto"/>
          <w:lang w:val="ro-RO"/>
        </w:rPr>
        <w:tab/>
      </w:r>
      <w:r w:rsidR="007A6C29" w:rsidRPr="00621967">
        <w:rPr>
          <w:color w:val="auto"/>
          <w:lang w:val="ro-RO"/>
        </w:rPr>
        <w:t>○ Regional</w:t>
      </w:r>
      <w:r w:rsidR="007A6C29" w:rsidRPr="00621967">
        <w:rPr>
          <w:color w:val="auto"/>
          <w:lang w:val="ro-RO"/>
        </w:rPr>
        <w:tab/>
        <w:t>○ Na</w:t>
      </w:r>
      <w:r w:rsidR="00132887" w:rsidRPr="00621967">
        <w:rPr>
          <w:color w:val="auto"/>
          <w:lang w:val="ro-RO"/>
        </w:rPr>
        <w:t>ț</w:t>
      </w:r>
      <w:r w:rsidR="007A6C29" w:rsidRPr="00621967">
        <w:rPr>
          <w:color w:val="auto"/>
          <w:lang w:val="ro-RO"/>
        </w:rPr>
        <w:t>ional cu elemente regionale</w:t>
      </w:r>
    </w:p>
    <w:p w:rsidR="005526B2" w:rsidRPr="00621967" w:rsidRDefault="005526B2" w:rsidP="005526B2">
      <w:pPr>
        <w:pStyle w:val="Text4"/>
        <w:spacing w:after="120"/>
        <w:ind w:left="0"/>
        <w:rPr>
          <w:lang w:val="ro-RO"/>
        </w:rPr>
      </w:pPr>
      <w:r w:rsidRPr="00621967">
        <w:rPr>
          <w:b/>
          <w:lang w:val="ro-RO"/>
        </w:rPr>
        <w:t>Scopul selectării regiunii la nivel NUTS</w:t>
      </w:r>
      <w:r w:rsidRPr="00621967">
        <w:rPr>
          <w:lang w:val="ro-RO"/>
        </w:rPr>
        <w:t xml:space="preserve"> </w:t>
      </w:r>
    </w:p>
    <w:p w:rsidR="005526B2" w:rsidRPr="00621967" w:rsidRDefault="007A6C29" w:rsidP="005526B2">
      <w:pPr>
        <w:pStyle w:val="Text4"/>
        <w:pBdr>
          <w:top w:val="single" w:sz="4" w:space="1" w:color="auto"/>
          <w:left w:val="single" w:sz="4" w:space="4" w:color="auto"/>
          <w:bottom w:val="single" w:sz="4" w:space="0" w:color="auto"/>
          <w:right w:val="single" w:sz="4" w:space="4" w:color="auto"/>
        </w:pBdr>
        <w:spacing w:after="0"/>
        <w:ind w:left="0"/>
        <w:rPr>
          <w:b/>
          <w:lang w:val="ro-RO"/>
        </w:rPr>
      </w:pPr>
      <w:r w:rsidRPr="00621967">
        <w:rPr>
          <w:b/>
          <w:lang w:val="ro-RO"/>
        </w:rPr>
        <w:t xml:space="preserve">x </w:t>
      </w:r>
      <w:r w:rsidR="005526B2" w:rsidRPr="00621967">
        <w:rPr>
          <w:b/>
          <w:lang w:val="ro-RO"/>
        </w:rPr>
        <w:t>NUTS 1 – na</w:t>
      </w:r>
      <w:r w:rsidRPr="00621967">
        <w:rPr>
          <w:b/>
          <w:lang w:val="ro-RO"/>
        </w:rPr>
        <w:t>ți</w:t>
      </w:r>
      <w:r w:rsidR="005526B2" w:rsidRPr="00621967">
        <w:rPr>
          <w:b/>
          <w:lang w:val="ro-RO"/>
        </w:rPr>
        <w:t>onal</w:t>
      </w:r>
    </w:p>
    <w:p w:rsidR="005526B2" w:rsidRPr="00621967" w:rsidRDefault="005526B2" w:rsidP="0068669A">
      <w:pPr>
        <w:pStyle w:val="ListParagraph"/>
        <w:keepNext/>
        <w:numPr>
          <w:ilvl w:val="2"/>
          <w:numId w:val="15"/>
        </w:numPr>
        <w:spacing w:before="120" w:after="120"/>
        <w:outlineLvl w:val="2"/>
        <w:rPr>
          <w:b/>
          <w:bCs/>
          <w:lang w:val="ro-RO"/>
        </w:rPr>
      </w:pPr>
      <w:bookmarkStart w:id="16" w:name="_Toc77173501"/>
      <w:bookmarkStart w:id="17" w:name="_Toc77675095"/>
      <w:bookmarkStart w:id="18" w:name="_Toc78293395"/>
      <w:bookmarkStart w:id="19" w:name="_Toc78296338"/>
      <w:bookmarkStart w:id="20" w:name="_Toc78379343"/>
      <w:bookmarkStart w:id="21" w:name="_Toc78384995"/>
      <w:bookmarkStart w:id="22" w:name="_Toc78389855"/>
      <w:bookmarkStart w:id="23" w:name="_Toc81568690"/>
      <w:bookmarkStart w:id="24" w:name="_Toc81569478"/>
      <w:bookmarkStart w:id="25" w:name="_Toc81572463"/>
      <w:bookmarkStart w:id="26" w:name="_Toc82098793"/>
      <w:r w:rsidRPr="00621967">
        <w:rPr>
          <w:b/>
          <w:bCs/>
          <w:lang w:val="ro-RO"/>
        </w:rPr>
        <w:t>Obiective specifice și transversale conexe</w:t>
      </w:r>
    </w:p>
    <w:bookmarkEnd w:id="16"/>
    <w:bookmarkEnd w:id="17"/>
    <w:bookmarkEnd w:id="18"/>
    <w:bookmarkEnd w:id="19"/>
    <w:bookmarkEnd w:id="20"/>
    <w:bookmarkEnd w:id="21"/>
    <w:bookmarkEnd w:id="22"/>
    <w:bookmarkEnd w:id="23"/>
    <w:bookmarkEnd w:id="24"/>
    <w:bookmarkEnd w:id="25"/>
    <w:bookmarkEnd w:id="26"/>
    <w:p w:rsidR="005526B2" w:rsidRPr="00621967" w:rsidRDefault="005526B2" w:rsidP="00885893">
      <w:pPr>
        <w:pBdr>
          <w:top w:val="single" w:sz="4" w:space="1" w:color="auto"/>
          <w:left w:val="single" w:sz="4" w:space="4" w:color="auto"/>
          <w:bottom w:val="single" w:sz="4" w:space="1" w:color="auto"/>
          <w:right w:val="single" w:sz="4" w:space="4" w:color="auto"/>
        </w:pBdr>
        <w:rPr>
          <w:lang w:val="ro-RO"/>
        </w:rPr>
      </w:pPr>
      <w:r w:rsidRPr="00621967">
        <w:rPr>
          <w:b/>
          <w:lang w:val="ro-RO"/>
        </w:rPr>
        <w:t>OS</w:t>
      </w:r>
      <w:r w:rsidR="00885893">
        <w:rPr>
          <w:b/>
          <w:lang w:val="ro-RO"/>
        </w:rPr>
        <w:t>2</w:t>
      </w:r>
      <w:r w:rsidRPr="00621967">
        <w:rPr>
          <w:lang w:val="ro-RO"/>
        </w:rPr>
        <w:t xml:space="preserve"> - </w:t>
      </w:r>
      <w:r w:rsidR="00885893" w:rsidRPr="00885893">
        <w:rPr>
          <w:lang w:val="ro-RO"/>
        </w:rPr>
        <w:t>Îmbunătățirea orientării spre</w:t>
      </w:r>
      <w:r w:rsidR="00885893">
        <w:rPr>
          <w:lang w:val="ro-RO"/>
        </w:rPr>
        <w:t xml:space="preserve"> </w:t>
      </w:r>
      <w:r w:rsidR="00885893" w:rsidRPr="00885893">
        <w:rPr>
          <w:lang w:val="ro-RO"/>
        </w:rPr>
        <w:t>piață și sporirea</w:t>
      </w:r>
      <w:r w:rsidR="00885893">
        <w:rPr>
          <w:lang w:val="ro-RO"/>
        </w:rPr>
        <w:t xml:space="preserve"> </w:t>
      </w:r>
      <w:r w:rsidR="00885893" w:rsidRPr="00885893">
        <w:rPr>
          <w:lang w:val="ro-RO"/>
        </w:rPr>
        <w:t>competitivității fermelor pe</w:t>
      </w:r>
      <w:r w:rsidR="00885893">
        <w:rPr>
          <w:lang w:val="ro-RO"/>
        </w:rPr>
        <w:t xml:space="preserve"> </w:t>
      </w:r>
      <w:r w:rsidR="00885893" w:rsidRPr="00885893">
        <w:rPr>
          <w:lang w:val="ro-RO"/>
        </w:rPr>
        <w:t>termen scurt și pe termen</w:t>
      </w:r>
      <w:r w:rsidR="00885893">
        <w:rPr>
          <w:lang w:val="ro-RO"/>
        </w:rPr>
        <w:t xml:space="preserve"> </w:t>
      </w:r>
      <w:r w:rsidR="00885893" w:rsidRPr="00885893">
        <w:rPr>
          <w:lang w:val="ro-RO"/>
        </w:rPr>
        <w:t>lung, inclusiv punerea unui</w:t>
      </w:r>
      <w:r w:rsidR="00885893">
        <w:rPr>
          <w:lang w:val="ro-RO"/>
        </w:rPr>
        <w:t xml:space="preserve"> </w:t>
      </w:r>
      <w:r w:rsidR="00885893" w:rsidRPr="00885893">
        <w:rPr>
          <w:lang w:val="ro-RO"/>
        </w:rPr>
        <w:t>accent mai puternic pe</w:t>
      </w:r>
      <w:r w:rsidR="00885893">
        <w:rPr>
          <w:lang w:val="ro-RO"/>
        </w:rPr>
        <w:t xml:space="preserve"> </w:t>
      </w:r>
      <w:r w:rsidR="00885893" w:rsidRPr="00885893">
        <w:rPr>
          <w:lang w:val="ro-RO"/>
        </w:rPr>
        <w:t>cercetare, tehnologie și</w:t>
      </w:r>
      <w:r w:rsidR="00885893">
        <w:rPr>
          <w:lang w:val="ro-RO"/>
        </w:rPr>
        <w:t xml:space="preserve"> </w:t>
      </w:r>
      <w:r w:rsidR="00885893" w:rsidRPr="00885893">
        <w:rPr>
          <w:lang w:val="ro-RO"/>
        </w:rPr>
        <w:t>digitalizare</w:t>
      </w:r>
    </w:p>
    <w:p w:rsidR="005526B2" w:rsidRPr="00621967" w:rsidRDefault="005526B2" w:rsidP="005526B2">
      <w:pPr>
        <w:pStyle w:val="ListParagraph"/>
        <w:numPr>
          <w:ilvl w:val="2"/>
          <w:numId w:val="15"/>
        </w:numPr>
        <w:spacing w:after="60"/>
        <w:rPr>
          <w:lang w:val="ro-RO"/>
        </w:rPr>
      </w:pPr>
      <w:bookmarkStart w:id="27" w:name="_Toc72429695"/>
      <w:bookmarkStart w:id="28" w:name="_Toc72513891"/>
      <w:bookmarkStart w:id="29" w:name="_Toc72514153"/>
      <w:bookmarkStart w:id="30" w:name="_Toc72514397"/>
      <w:bookmarkStart w:id="31" w:name="_Toc72934954"/>
      <w:bookmarkStart w:id="32" w:name="_Toc72935170"/>
      <w:bookmarkStart w:id="33" w:name="_Toc72429696"/>
      <w:bookmarkStart w:id="34" w:name="_Toc72513892"/>
      <w:bookmarkStart w:id="35" w:name="_Toc72514154"/>
      <w:bookmarkStart w:id="36" w:name="_Toc72514398"/>
      <w:bookmarkStart w:id="37" w:name="_Toc72934955"/>
      <w:bookmarkStart w:id="38" w:name="_Toc72935171"/>
      <w:bookmarkStart w:id="39" w:name="_Toc72429697"/>
      <w:bookmarkStart w:id="40" w:name="_Toc72513893"/>
      <w:bookmarkStart w:id="41" w:name="_Toc72514155"/>
      <w:bookmarkStart w:id="42" w:name="_Toc72514399"/>
      <w:bookmarkStart w:id="43" w:name="_Toc72934956"/>
      <w:bookmarkStart w:id="44" w:name="_Toc72935172"/>
      <w:bookmarkStart w:id="45" w:name="_Toc72170767"/>
      <w:bookmarkStart w:id="46" w:name="_Toc72171320"/>
      <w:bookmarkStart w:id="47" w:name="_Toc72171876"/>
      <w:bookmarkStart w:id="48" w:name="_Toc72172432"/>
      <w:bookmarkStart w:id="49" w:name="_Toc72172640"/>
      <w:bookmarkStart w:id="50" w:name="_Toc72173189"/>
      <w:bookmarkStart w:id="51" w:name="_Toc72173741"/>
      <w:bookmarkStart w:id="52" w:name="_Toc72174293"/>
      <w:bookmarkStart w:id="53" w:name="_Toc72174845"/>
      <w:bookmarkStart w:id="54" w:name="_Toc72175397"/>
      <w:bookmarkStart w:id="55" w:name="_Toc72175949"/>
      <w:bookmarkStart w:id="56" w:name="_Toc72176156"/>
      <w:bookmarkStart w:id="57" w:name="_Toc72176704"/>
      <w:bookmarkStart w:id="58" w:name="_Toc72177255"/>
      <w:bookmarkStart w:id="59" w:name="_Toc72177806"/>
      <w:bookmarkStart w:id="60" w:name="_Toc72178357"/>
      <w:bookmarkStart w:id="61" w:name="_Toc72178908"/>
      <w:bookmarkStart w:id="62" w:name="_Toc72179459"/>
      <w:bookmarkStart w:id="63" w:name="_Toc72180010"/>
      <w:bookmarkStart w:id="64" w:name="_Toc72180563"/>
      <w:bookmarkStart w:id="65" w:name="_Toc72181122"/>
      <w:bookmarkStart w:id="66" w:name="_Toc72181681"/>
      <w:bookmarkStart w:id="67" w:name="_Toc72182240"/>
      <w:bookmarkStart w:id="68" w:name="_Toc72182799"/>
      <w:bookmarkStart w:id="69" w:name="_Toc72183358"/>
      <w:bookmarkStart w:id="70" w:name="_Toc72429698"/>
      <w:bookmarkStart w:id="71" w:name="_Toc72513894"/>
      <w:bookmarkStart w:id="72" w:name="_Toc72514156"/>
      <w:bookmarkStart w:id="73" w:name="_Toc72514400"/>
      <w:bookmarkStart w:id="74" w:name="_Toc72934957"/>
      <w:bookmarkStart w:id="75" w:name="_Toc7293517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621967">
        <w:rPr>
          <w:b/>
          <w:bCs/>
          <w:lang w:val="ro-RO"/>
        </w:rPr>
        <w:t>Nevoile la care răspunde intervenția</w:t>
      </w:r>
    </w:p>
    <w:p w:rsidR="00FA63DA" w:rsidRDefault="00FA63DA" w:rsidP="00FA63DA">
      <w:pPr>
        <w:pStyle w:val="Text4"/>
        <w:numPr>
          <w:ilvl w:val="0"/>
          <w:numId w:val="16"/>
        </w:numPr>
        <w:pBdr>
          <w:top w:val="single" w:sz="4" w:space="1" w:color="auto"/>
          <w:left w:val="single" w:sz="4" w:space="21" w:color="auto"/>
          <w:bottom w:val="single" w:sz="4" w:space="0" w:color="auto"/>
          <w:right w:val="single" w:sz="4" w:space="4" w:color="auto"/>
        </w:pBdr>
        <w:rPr>
          <w:lang w:val="ro-RO"/>
        </w:rPr>
      </w:pPr>
      <w:r>
        <w:rPr>
          <w:lang w:val="ro-RO"/>
        </w:rPr>
        <w:t xml:space="preserve">N. </w:t>
      </w:r>
      <w:r w:rsidRPr="00FA63DA">
        <w:rPr>
          <w:lang w:val="ro-RO"/>
        </w:rPr>
        <w:t>Modernizarea și restructurarea  exploatațiilor mici/mijlocii, în special fermele de familie, prin investiții pentru îmbunătățirea productivității</w:t>
      </w:r>
    </w:p>
    <w:p w:rsidR="006E7A6D" w:rsidRPr="00F2216A" w:rsidRDefault="006E7A6D" w:rsidP="006E7A6D">
      <w:pPr>
        <w:pStyle w:val="Text4"/>
        <w:numPr>
          <w:ilvl w:val="0"/>
          <w:numId w:val="16"/>
        </w:numPr>
        <w:pBdr>
          <w:top w:val="single" w:sz="4" w:space="1" w:color="auto"/>
          <w:left w:val="single" w:sz="4" w:space="21" w:color="auto"/>
          <w:bottom w:val="single" w:sz="4" w:space="0" w:color="auto"/>
          <w:right w:val="single" w:sz="4" w:space="4" w:color="auto"/>
        </w:pBdr>
        <w:rPr>
          <w:lang w:val="ro-RO"/>
        </w:rPr>
      </w:pPr>
      <w:r>
        <w:rPr>
          <w:lang w:val="ro-RO"/>
        </w:rPr>
        <w:t xml:space="preserve">N. </w:t>
      </w:r>
      <w:r w:rsidRPr="006E7A6D">
        <w:rPr>
          <w:lang w:val="ro-RO"/>
        </w:rPr>
        <w:t>Creșterea investițiilor în agricultura de precizie, digitalizare, ca instrumente esențiale pentru sustenabilitatea sectorului agricol și pentru creșterea competitivității</w:t>
      </w:r>
    </w:p>
    <w:p w:rsidR="005526B2" w:rsidRPr="00621967" w:rsidRDefault="005526B2" w:rsidP="0068669A">
      <w:pPr>
        <w:pStyle w:val="ListParagraph"/>
        <w:keepNext/>
        <w:numPr>
          <w:ilvl w:val="2"/>
          <w:numId w:val="15"/>
        </w:numPr>
        <w:spacing w:before="120" w:after="120"/>
        <w:outlineLvl w:val="2"/>
        <w:rPr>
          <w:b/>
          <w:bCs/>
          <w:lang w:val="ro-RO"/>
        </w:rPr>
      </w:pPr>
      <w:r w:rsidRPr="00621967">
        <w:rPr>
          <w:b/>
          <w:bCs/>
          <w:lang w:val="ro-RO"/>
        </w:rPr>
        <w:t>Indicatori de rezultat</w:t>
      </w:r>
    </w:p>
    <w:p w:rsidR="002C27AE" w:rsidRDefault="005526B2" w:rsidP="005526B2">
      <w:pPr>
        <w:pStyle w:val="Text4"/>
        <w:pBdr>
          <w:top w:val="single" w:sz="4" w:space="1" w:color="auto"/>
          <w:left w:val="single" w:sz="4" w:space="4" w:color="auto"/>
          <w:bottom w:val="single" w:sz="4" w:space="1" w:color="auto"/>
          <w:right w:val="single" w:sz="4" w:space="4" w:color="auto"/>
        </w:pBdr>
        <w:ind w:left="0"/>
        <w:rPr>
          <w:lang w:val="ro-RO"/>
        </w:rPr>
      </w:pPr>
      <w:r w:rsidRPr="00621967">
        <w:rPr>
          <w:lang w:val="ro-RO"/>
        </w:rPr>
        <w:t>R.</w:t>
      </w:r>
      <w:r w:rsidR="002C27AE">
        <w:rPr>
          <w:lang w:val="ro-RO"/>
        </w:rPr>
        <w:t>9</w:t>
      </w:r>
      <w:r w:rsidRPr="00621967">
        <w:rPr>
          <w:lang w:val="ro-RO"/>
        </w:rPr>
        <w:t xml:space="preserve"> </w:t>
      </w:r>
      <w:r w:rsidR="002C27AE" w:rsidRPr="002C27AE">
        <w:rPr>
          <w:lang w:val="ro-RO"/>
        </w:rPr>
        <w:t>Modernizarea fermelor: Ponderea fermelor care primesc sprijin pentru investiții în vederea restructurării și modernizării, inclusiv în vederea utilizării mai</w:t>
      </w:r>
      <w:r w:rsidR="002C27AE">
        <w:rPr>
          <w:lang w:val="ro-RO"/>
        </w:rPr>
        <w:t xml:space="preserve"> eficiente a resurselor</w:t>
      </w:r>
    </w:p>
    <w:p w:rsidR="005526B2" w:rsidRPr="00621967" w:rsidRDefault="00FE528C" w:rsidP="005526B2">
      <w:pPr>
        <w:pStyle w:val="Text4"/>
        <w:spacing w:after="120"/>
        <w:ind w:left="0"/>
        <w:contextualSpacing/>
        <w:rPr>
          <w:b/>
          <w:bCs/>
          <w:lang w:val="ro-RO"/>
        </w:rPr>
      </w:pPr>
      <w:bookmarkStart w:id="76" w:name="_Toc82098796"/>
      <w:bookmarkStart w:id="77" w:name="_Toc81572466"/>
      <w:bookmarkStart w:id="78" w:name="_Toc81569481"/>
      <w:bookmarkStart w:id="79" w:name="_Toc81568693"/>
      <w:bookmarkStart w:id="80" w:name="_Toc78389858"/>
      <w:bookmarkStart w:id="81" w:name="_Toc78384998"/>
      <w:bookmarkStart w:id="82" w:name="_Toc78379346"/>
      <w:bookmarkStart w:id="83" w:name="_Toc78296341"/>
      <w:bookmarkStart w:id="84" w:name="_Toc78293398"/>
      <w:bookmarkStart w:id="85" w:name="_Toc77675098"/>
      <w:bookmarkStart w:id="86" w:name="_Toc77173504"/>
      <w:r w:rsidRPr="00621967">
        <w:rPr>
          <w:b/>
          <w:bCs/>
          <w:lang w:val="ro-RO"/>
        </w:rPr>
        <w:t xml:space="preserve">5.3.6 </w:t>
      </w:r>
      <w:r w:rsidR="005526B2" w:rsidRPr="00621967">
        <w:rPr>
          <w:b/>
          <w:bCs/>
          <w:lang w:val="ro-RO"/>
        </w:rPr>
        <w:t xml:space="preserve">Descrierea </w:t>
      </w:r>
      <w:r w:rsidRPr="00621967">
        <w:rPr>
          <w:b/>
          <w:bCs/>
          <w:lang w:val="ro-RO"/>
        </w:rPr>
        <w:t>obiectivelor specifice și a conținutului intervenției, inclusiv a elementelor specifice de orientare</w:t>
      </w:r>
      <w:r w:rsidR="000F0439" w:rsidRPr="00621967">
        <w:rPr>
          <w:b/>
          <w:bCs/>
          <w:lang w:val="ro-RO"/>
        </w:rPr>
        <w:t xml:space="preserve">, principii de selecție, legături cu legislația relevantă, complementaritatea </w:t>
      </w:r>
      <w:bookmarkStart w:id="87" w:name="_Toc77161858"/>
      <w:bookmarkStart w:id="88" w:name="_Toc77171187"/>
      <w:bookmarkStart w:id="89" w:name="_Toc77171387"/>
      <w:bookmarkStart w:id="90" w:name="_Toc77171585"/>
      <w:bookmarkStart w:id="91" w:name="_Toc77171783"/>
      <w:bookmarkStart w:id="92" w:name="_Toc77173309"/>
      <w:bookmarkStart w:id="93" w:name="_Toc77173505"/>
      <w:bookmarkStart w:id="94" w:name="_Toc77174956"/>
      <w:bookmarkStart w:id="95" w:name="_Toc77188222"/>
      <w:bookmarkStart w:id="96" w:name="_Toc77666376"/>
      <w:bookmarkStart w:id="97" w:name="_Toc77666586"/>
      <w:bookmarkStart w:id="98" w:name="_Toc77666796"/>
      <w:bookmarkStart w:id="99" w:name="_Toc77667007"/>
      <w:bookmarkStart w:id="100" w:name="_Toc77668811"/>
      <w:bookmarkStart w:id="101" w:name="_Toc77669021"/>
      <w:bookmarkStart w:id="102" w:name="_Toc77669231"/>
      <w:bookmarkStart w:id="103" w:name="_Toc77669441"/>
      <w:bookmarkStart w:id="104" w:name="_Toc77669651"/>
      <w:bookmarkStart w:id="105" w:name="_Toc77669860"/>
      <w:bookmarkStart w:id="106" w:name="_Toc77670070"/>
      <w:bookmarkStart w:id="107" w:name="_Toc77670279"/>
      <w:bookmarkStart w:id="108" w:name="_Toc77670489"/>
      <w:bookmarkStart w:id="109" w:name="_Toc77675099"/>
      <w:bookmarkStart w:id="110" w:name="_Toc78292210"/>
      <w:bookmarkStart w:id="111" w:name="_Toc78292438"/>
      <w:bookmarkStart w:id="112" w:name="_Toc78292603"/>
      <w:bookmarkStart w:id="113" w:name="_Toc78292829"/>
      <w:bookmarkStart w:id="114" w:name="_Toc78293399"/>
      <w:bookmarkStart w:id="115" w:name="_Toc78293621"/>
      <w:bookmarkStart w:id="116" w:name="_Toc78296116"/>
      <w:bookmarkStart w:id="117" w:name="_Toc78296342"/>
      <w:bookmarkStart w:id="118" w:name="_Toc78375527"/>
      <w:bookmarkStart w:id="119" w:name="_Toc78377507"/>
      <w:bookmarkStart w:id="120" w:name="_Toc78379347"/>
      <w:bookmarkStart w:id="121" w:name="_Toc78380716"/>
      <w:bookmarkStart w:id="122" w:name="_Toc78383263"/>
      <w:bookmarkStart w:id="123" w:name="_Toc78383952"/>
      <w:bookmarkStart w:id="124" w:name="_Toc78384772"/>
      <w:bookmarkStart w:id="125" w:name="_Toc78384999"/>
      <w:bookmarkStart w:id="126" w:name="_Toc78389493"/>
      <w:bookmarkStart w:id="127" w:name="_Toc78389859"/>
      <w:bookmarkStart w:id="128" w:name="_Toc78446328"/>
      <w:bookmarkStart w:id="129" w:name="_Toc78450424"/>
      <w:bookmarkStart w:id="130" w:name="_Toc7846546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0F0439" w:rsidRPr="00621967">
        <w:rPr>
          <w:b/>
          <w:bCs/>
          <w:lang w:val="ro-RO"/>
        </w:rPr>
        <w:t>cu alte intervenții/seturi de operațiuni din ambii Piloni și alte informații relevante</w:t>
      </w:r>
    </w:p>
    <w:p w:rsidR="002C27AE" w:rsidRPr="002C27AE" w:rsidRDefault="002C27AE" w:rsidP="002C27AE">
      <w:pPr>
        <w:pBdr>
          <w:top w:val="single" w:sz="4" w:space="0" w:color="auto"/>
          <w:left w:val="single" w:sz="4" w:space="4" w:color="auto"/>
          <w:bottom w:val="single" w:sz="4" w:space="0" w:color="auto"/>
          <w:right w:val="single" w:sz="4" w:space="0" w:color="auto"/>
        </w:pBdr>
        <w:rPr>
          <w:lang w:val="ro-RO"/>
        </w:rPr>
      </w:pPr>
      <w:r w:rsidRPr="002C27AE">
        <w:rPr>
          <w:lang w:val="ro-RO"/>
        </w:rPr>
        <w:t>La nivelul României există un număr total al exploatațiilor agricole de 3.422.030 ce deserves</w:t>
      </w:r>
      <w:r w:rsidR="0021424B">
        <w:rPr>
          <w:lang w:val="ro-RO"/>
        </w:rPr>
        <w:t>c</w:t>
      </w:r>
      <w:r w:rsidRPr="002C27AE">
        <w:rPr>
          <w:lang w:val="ro-RO"/>
        </w:rPr>
        <w:t xml:space="preserve"> o suprafață agricolă de aproximativ 12,502 mil ha.</w:t>
      </w:r>
    </w:p>
    <w:p w:rsidR="00B13E2F" w:rsidRPr="00933774" w:rsidRDefault="00B13E2F" w:rsidP="00B13E2F">
      <w:pPr>
        <w:pBdr>
          <w:top w:val="single" w:sz="4" w:space="0" w:color="auto"/>
          <w:left w:val="single" w:sz="4" w:space="4" w:color="auto"/>
          <w:bottom w:val="single" w:sz="4" w:space="0" w:color="auto"/>
          <w:right w:val="single" w:sz="4" w:space="0" w:color="auto"/>
        </w:pBdr>
        <w:rPr>
          <w:lang w:val="ro-RO"/>
        </w:rPr>
      </w:pPr>
      <w:r w:rsidRPr="00933774">
        <w:rPr>
          <w:lang w:val="ro-RO"/>
        </w:rPr>
        <w:t>Având în vedere slaba adaptare a infrastructurii existente la noile structuri agricole, sectorul rămâne vulnerabil la condițiile climatice (alternanță secetă și inundații frecvente), cu efecte economice semnificative asupra viabilității economice</w:t>
      </w:r>
      <w:r w:rsidR="004503E1">
        <w:rPr>
          <w:lang w:val="ro-RO"/>
        </w:rPr>
        <w:t xml:space="preserve"> pe termen lung</w:t>
      </w:r>
      <w:r w:rsidRPr="00933774">
        <w:rPr>
          <w:lang w:val="ro-RO"/>
        </w:rPr>
        <w:t xml:space="preserve"> a fermelor.</w:t>
      </w:r>
    </w:p>
    <w:p w:rsidR="002C27AE" w:rsidRPr="002C27AE" w:rsidRDefault="002C27AE" w:rsidP="002C27AE">
      <w:pPr>
        <w:pBdr>
          <w:top w:val="single" w:sz="4" w:space="0" w:color="auto"/>
          <w:left w:val="single" w:sz="4" w:space="4" w:color="auto"/>
          <w:bottom w:val="single" w:sz="4" w:space="0" w:color="auto"/>
          <w:right w:val="single" w:sz="4" w:space="0" w:color="auto"/>
        </w:pBdr>
        <w:rPr>
          <w:lang w:val="ro-RO"/>
        </w:rPr>
      </w:pPr>
      <w:r w:rsidRPr="002C27AE">
        <w:rPr>
          <w:lang w:val="ro-RO"/>
        </w:rPr>
        <w:t>Această problemă devine mult mai acută în contextul încălzirii globale</w:t>
      </w:r>
      <w:r w:rsidR="004503E1" w:rsidRPr="004503E1">
        <w:rPr>
          <w:lang w:val="ro-RO"/>
        </w:rPr>
        <w:t xml:space="preserve">, a </w:t>
      </w:r>
      <w:proofErr w:type="spellStart"/>
      <w:r w:rsidR="004503E1" w:rsidRPr="004503E1">
        <w:rPr>
          <w:lang w:val="ro-RO"/>
        </w:rPr>
        <w:t>frecvenției</w:t>
      </w:r>
      <w:proofErr w:type="spellEnd"/>
      <w:r w:rsidR="004503E1" w:rsidRPr="004503E1">
        <w:rPr>
          <w:lang w:val="ro-RO"/>
        </w:rPr>
        <w:t xml:space="preserve"> fenomenelor climatice și a creșterii </w:t>
      </w:r>
      <w:proofErr w:type="spellStart"/>
      <w:r w:rsidR="004503E1" w:rsidRPr="004503E1">
        <w:rPr>
          <w:lang w:val="ro-RO"/>
        </w:rPr>
        <w:t>suprafetelor</w:t>
      </w:r>
      <w:proofErr w:type="spellEnd"/>
      <w:r w:rsidR="004503E1" w:rsidRPr="004503E1">
        <w:rPr>
          <w:lang w:val="ro-RO"/>
        </w:rPr>
        <w:t xml:space="preserve"> agricole afectate de secetă</w:t>
      </w:r>
      <w:r w:rsidRPr="002C27AE">
        <w:rPr>
          <w:lang w:val="ro-RO"/>
        </w:rPr>
        <w:t>.</w:t>
      </w:r>
    </w:p>
    <w:p w:rsidR="00B13E2F" w:rsidRDefault="00B13E2F" w:rsidP="00B13E2F">
      <w:pPr>
        <w:pBdr>
          <w:top w:val="single" w:sz="4" w:space="0" w:color="auto"/>
          <w:left w:val="single" w:sz="4" w:space="4" w:color="auto"/>
          <w:bottom w:val="single" w:sz="4" w:space="0" w:color="auto"/>
          <w:right w:val="single" w:sz="4" w:space="0" w:color="auto"/>
        </w:pBdr>
        <w:rPr>
          <w:lang w:val="ro-RO"/>
        </w:rPr>
      </w:pPr>
      <w:r w:rsidRPr="00933774">
        <w:rPr>
          <w:lang w:val="ro-RO"/>
        </w:rPr>
        <w:t xml:space="preserve">În contextul scenariilor climatice pe termen mediu și lung, conform cărora se așteaptă creșteri ale temperaturii medii anuale, </w:t>
      </w:r>
      <w:r w:rsidR="007F3632" w:rsidRPr="007F3632">
        <w:rPr>
          <w:lang w:val="ro-RO"/>
        </w:rPr>
        <w:t>se vor amplifica accidentele climatice datorate modificărilor climatice globale și care vor impune/solicita utilizarea irigațiilor ca măsură tehnologică de reducere a impactelor productive negative, nu numai ca măsură de asigurarea a consumurilor specifice productive de apă.</w:t>
      </w:r>
      <w:r w:rsidRPr="00933774">
        <w:rPr>
          <w:lang w:val="ro-RO"/>
        </w:rPr>
        <w:t xml:space="preserve"> </w:t>
      </w:r>
    </w:p>
    <w:p w:rsidR="00B13E2F" w:rsidRPr="00933774" w:rsidRDefault="00B13E2F" w:rsidP="00B13E2F">
      <w:pPr>
        <w:pBdr>
          <w:top w:val="single" w:sz="4" w:space="0" w:color="auto"/>
          <w:left w:val="single" w:sz="4" w:space="4" w:color="auto"/>
          <w:bottom w:val="single" w:sz="4" w:space="0" w:color="auto"/>
          <w:right w:val="single" w:sz="4" w:space="0" w:color="auto"/>
        </w:pBdr>
        <w:rPr>
          <w:lang w:val="ro-RO"/>
        </w:rPr>
      </w:pPr>
      <w:r w:rsidRPr="00933774">
        <w:rPr>
          <w:lang w:val="ro-RO"/>
        </w:rPr>
        <w:t xml:space="preserve">În vederea adaptării la efectele schimbărilor climatice și îmbunătățirea rezilienței mediului la acestea, este necesară înființarea </w:t>
      </w:r>
      <w:proofErr w:type="spellStart"/>
      <w:r w:rsidR="00473FF8">
        <w:rPr>
          <w:lang w:val="ro-RO"/>
        </w:rPr>
        <w:t>s</w:t>
      </w:r>
      <w:r>
        <w:rPr>
          <w:lang w:val="ro-RO"/>
        </w:rPr>
        <w:t>itemelor</w:t>
      </w:r>
      <w:proofErr w:type="spellEnd"/>
      <w:r>
        <w:rPr>
          <w:lang w:val="ro-RO"/>
        </w:rPr>
        <w:t xml:space="preserve"> eficiente d</w:t>
      </w:r>
      <w:r w:rsidRPr="00933774">
        <w:rPr>
          <w:lang w:val="ro-RO"/>
        </w:rPr>
        <w:t xml:space="preserve">e irigații, sprijinirea utilizării agriculturii de precizie, adoptarea </w:t>
      </w:r>
      <w:r w:rsidRPr="00933774">
        <w:rPr>
          <w:lang w:val="ro-RO"/>
        </w:rPr>
        <w:lastRenderedPageBreak/>
        <w:t>de măsuri pentru managementul riscului și informarea fermierilor cu privire la cele mai bune practici agricole, spre exemplu cu privire la soiurile utilizate (</w:t>
      </w:r>
      <w:r w:rsidR="009021C7">
        <w:rPr>
          <w:lang w:val="ro-RO"/>
        </w:rPr>
        <w:t>tolerante</w:t>
      </w:r>
      <w:r w:rsidRPr="00933774">
        <w:rPr>
          <w:lang w:val="ro-RO"/>
        </w:rPr>
        <w:t xml:space="preserve"> la secetă) sau consumul de apă</w:t>
      </w:r>
      <w:r w:rsidR="004503E1">
        <w:rPr>
          <w:lang w:val="ro-RO"/>
        </w:rPr>
        <w:t xml:space="preserve"> și menținerii umidității solului</w:t>
      </w:r>
      <w:r w:rsidRPr="00933774">
        <w:rPr>
          <w:lang w:val="ro-RO"/>
        </w:rPr>
        <w:t>.</w:t>
      </w:r>
    </w:p>
    <w:p w:rsidR="002C27AE" w:rsidRPr="002C27AE" w:rsidRDefault="002C27AE" w:rsidP="002C27AE">
      <w:pPr>
        <w:pBdr>
          <w:top w:val="single" w:sz="4" w:space="0" w:color="auto"/>
          <w:left w:val="single" w:sz="4" w:space="4" w:color="auto"/>
          <w:bottom w:val="single" w:sz="4" w:space="0" w:color="auto"/>
          <w:right w:val="single" w:sz="4" w:space="0" w:color="auto"/>
        </w:pBdr>
        <w:rPr>
          <w:lang w:val="ro-RO"/>
        </w:rPr>
      </w:pPr>
      <w:r w:rsidRPr="002C27AE">
        <w:rPr>
          <w:lang w:val="ro-RO"/>
        </w:rPr>
        <w:t>În vederea adaptării la efectele schimbărilor climatice</w:t>
      </w:r>
      <w:r w:rsidR="0021424B">
        <w:rPr>
          <w:lang w:val="ro-RO"/>
        </w:rPr>
        <w:t>,</w:t>
      </w:r>
      <w:r w:rsidRPr="002C27AE">
        <w:rPr>
          <w:lang w:val="ro-RO"/>
        </w:rPr>
        <w:t xml:space="preserve"> pentru protecția mediului și din motive de competitivitate, este necesară </w:t>
      </w:r>
      <w:r w:rsidR="00473FF8">
        <w:rPr>
          <w:lang w:val="ro-RO"/>
        </w:rPr>
        <w:t xml:space="preserve">sprijinirea sistemelor </w:t>
      </w:r>
      <w:r w:rsidRPr="002C27AE">
        <w:rPr>
          <w:lang w:val="ro-RO"/>
        </w:rPr>
        <w:t xml:space="preserve">de irigații, care să asigure utilizarea eficientă a apei, prin folosirea de tehnologii </w:t>
      </w:r>
      <w:r w:rsidR="00F461BD">
        <w:rPr>
          <w:lang w:val="ro-RO"/>
        </w:rPr>
        <w:t xml:space="preserve">moderne </w:t>
      </w:r>
      <w:r w:rsidR="0021424B">
        <w:rPr>
          <w:lang w:val="ro-RO"/>
        </w:rPr>
        <w:t>cu</w:t>
      </w:r>
      <w:r w:rsidR="008342A7">
        <w:rPr>
          <w:lang w:val="ro-RO"/>
        </w:rPr>
        <w:t xml:space="preserve"> un</w:t>
      </w:r>
      <w:r w:rsidRPr="002C27AE">
        <w:rPr>
          <w:lang w:val="ro-RO"/>
        </w:rPr>
        <w:t xml:space="preserve"> consum</w:t>
      </w:r>
      <w:r w:rsidR="008342A7">
        <w:rPr>
          <w:lang w:val="ro-RO"/>
        </w:rPr>
        <w:t xml:space="preserve"> redus</w:t>
      </w:r>
      <w:r w:rsidRPr="002C27AE">
        <w:rPr>
          <w:lang w:val="ro-RO"/>
        </w:rPr>
        <w:t xml:space="preserve"> de apă la nivelul </w:t>
      </w:r>
      <w:r w:rsidR="008342A7">
        <w:rPr>
          <w:lang w:val="ro-RO"/>
        </w:rPr>
        <w:t>fermei</w:t>
      </w:r>
      <w:r w:rsidRPr="002C27AE">
        <w:rPr>
          <w:lang w:val="ro-RO"/>
        </w:rPr>
        <w:t xml:space="preserve"> și </w:t>
      </w:r>
      <w:r w:rsidR="008342A7">
        <w:rPr>
          <w:lang w:val="ro-RO"/>
        </w:rPr>
        <w:t xml:space="preserve">o cât mai mică </w:t>
      </w:r>
      <w:r w:rsidRPr="002C27AE">
        <w:rPr>
          <w:lang w:val="ro-RO"/>
        </w:rPr>
        <w:t>presiune asupra corpurilor de apă.</w:t>
      </w:r>
    </w:p>
    <w:p w:rsidR="002C27AE" w:rsidRPr="002C27AE" w:rsidRDefault="00A83C5D" w:rsidP="002C27AE">
      <w:pPr>
        <w:pBdr>
          <w:top w:val="single" w:sz="4" w:space="0" w:color="auto"/>
          <w:left w:val="single" w:sz="4" w:space="4" w:color="auto"/>
          <w:bottom w:val="single" w:sz="4" w:space="0" w:color="auto"/>
          <w:right w:val="single" w:sz="4" w:space="0" w:color="auto"/>
        </w:pBdr>
        <w:rPr>
          <w:lang w:val="ro-RO"/>
        </w:rPr>
      </w:pPr>
      <w:r>
        <w:rPr>
          <w:lang w:val="ro-RO"/>
        </w:rPr>
        <w:t>S</w:t>
      </w:r>
      <w:r w:rsidR="002C27AE" w:rsidRPr="002C27AE">
        <w:rPr>
          <w:lang w:val="ro-RO"/>
        </w:rPr>
        <w:t xml:space="preserve">uprafața irigată efectiv </w:t>
      </w:r>
      <w:r w:rsidR="0021424B">
        <w:rPr>
          <w:lang w:val="ro-RO"/>
        </w:rPr>
        <w:t>variază</w:t>
      </w:r>
      <w:r w:rsidR="0021424B" w:rsidRPr="002C27AE">
        <w:rPr>
          <w:lang w:val="ro-RO"/>
        </w:rPr>
        <w:t xml:space="preserve"> </w:t>
      </w:r>
      <w:r w:rsidR="002C27AE" w:rsidRPr="002C27AE">
        <w:rPr>
          <w:lang w:val="ro-RO"/>
        </w:rPr>
        <w:t xml:space="preserve">de la an la an, din diferite cauze, cum ar fi: condițiile meteo, lipsa capitalului pentru investiții în </w:t>
      </w:r>
      <w:r w:rsidR="00AC04E8">
        <w:rPr>
          <w:lang w:val="ro-RO"/>
        </w:rPr>
        <w:t xml:space="preserve">crearea </w:t>
      </w:r>
      <w:r w:rsidR="002C27AE" w:rsidRPr="002C27AE">
        <w:rPr>
          <w:lang w:val="ro-RO"/>
        </w:rPr>
        <w:t>sistemelor de irigații, lipsa bazinelor locale de acumulare</w:t>
      </w:r>
      <w:r w:rsidR="0021424B">
        <w:rPr>
          <w:lang w:val="ro-RO"/>
        </w:rPr>
        <w:t xml:space="preserve"> </w:t>
      </w:r>
      <w:r w:rsidR="002C27AE" w:rsidRPr="002C27AE">
        <w:rPr>
          <w:lang w:val="ro-RO"/>
        </w:rPr>
        <w:t>a apei</w:t>
      </w:r>
      <w:r w:rsidR="00AC04E8">
        <w:rPr>
          <w:lang w:val="ro-RO"/>
        </w:rPr>
        <w:t xml:space="preserve">, </w:t>
      </w:r>
      <w:r w:rsidR="002C27AE" w:rsidRPr="002C27AE">
        <w:rPr>
          <w:lang w:val="ro-RO"/>
        </w:rPr>
        <w:t>precum și costul apei din cauza liberalizării prețurilor energiei electrice/ca</w:t>
      </w:r>
      <w:r w:rsidR="00AC04E8">
        <w:rPr>
          <w:lang w:val="ro-RO"/>
        </w:rPr>
        <w:t>rburanților.</w:t>
      </w:r>
    </w:p>
    <w:p w:rsidR="002C27AE" w:rsidRDefault="002C27AE" w:rsidP="002C27AE">
      <w:pPr>
        <w:pBdr>
          <w:top w:val="single" w:sz="4" w:space="0" w:color="auto"/>
          <w:left w:val="single" w:sz="4" w:space="4" w:color="auto"/>
          <w:bottom w:val="single" w:sz="4" w:space="0" w:color="auto"/>
          <w:right w:val="single" w:sz="4" w:space="0" w:color="auto"/>
        </w:pBdr>
        <w:rPr>
          <w:lang w:val="ro-RO"/>
        </w:rPr>
      </w:pPr>
      <w:r w:rsidRPr="002C27AE">
        <w:rPr>
          <w:lang w:val="ro-RO"/>
        </w:rPr>
        <w:t xml:space="preserve">Investițiile în sistemele de irigații sunt necesare pentru a reduce dependența producției agricole de condițiile meteorologice, pentru a mări competitivitatea agricultorilor, precum și pentru a ajuta sectorul să facă </w:t>
      </w:r>
      <w:proofErr w:type="spellStart"/>
      <w:r w:rsidRPr="002C27AE">
        <w:rPr>
          <w:lang w:val="ro-RO"/>
        </w:rPr>
        <w:t>faţă</w:t>
      </w:r>
      <w:proofErr w:type="spellEnd"/>
      <w:r w:rsidRPr="002C27AE">
        <w:rPr>
          <w:lang w:val="ro-RO"/>
        </w:rPr>
        <w:t xml:space="preserve"> provocărilor pe termen lung generate de schimbările climatice.</w:t>
      </w:r>
    </w:p>
    <w:p w:rsidR="00AC04E8" w:rsidRDefault="00AC04E8" w:rsidP="001C5EBF">
      <w:pPr>
        <w:pBdr>
          <w:top w:val="single" w:sz="4" w:space="0" w:color="auto"/>
          <w:left w:val="single" w:sz="4" w:space="4" w:color="auto"/>
          <w:bottom w:val="single" w:sz="4" w:space="0" w:color="auto"/>
          <w:right w:val="single" w:sz="4" w:space="0" w:color="auto"/>
        </w:pBdr>
        <w:rPr>
          <w:b/>
          <w:lang w:val="ro-RO"/>
        </w:rPr>
      </w:pPr>
    </w:p>
    <w:p w:rsidR="001C5EBF" w:rsidRPr="001C5EBF" w:rsidRDefault="001C5EBF" w:rsidP="001C5EBF">
      <w:pPr>
        <w:pBdr>
          <w:top w:val="single" w:sz="4" w:space="0" w:color="auto"/>
          <w:left w:val="single" w:sz="4" w:space="4" w:color="auto"/>
          <w:bottom w:val="single" w:sz="4" w:space="0" w:color="auto"/>
          <w:right w:val="single" w:sz="4" w:space="0" w:color="auto"/>
        </w:pBdr>
        <w:rPr>
          <w:b/>
          <w:lang w:val="ro-RO"/>
        </w:rPr>
      </w:pPr>
      <w:r w:rsidRPr="001C5EBF">
        <w:rPr>
          <w:b/>
          <w:lang w:val="ro-RO"/>
        </w:rPr>
        <w:t xml:space="preserve">Principii de selecție: </w:t>
      </w:r>
    </w:p>
    <w:p w:rsidR="00AF29E5" w:rsidRPr="00933774" w:rsidRDefault="003C2AAC" w:rsidP="00AF29E5">
      <w:pPr>
        <w:pBdr>
          <w:top w:val="single" w:sz="4" w:space="0" w:color="auto"/>
          <w:left w:val="single" w:sz="4" w:space="4" w:color="auto"/>
          <w:bottom w:val="single" w:sz="4" w:space="0" w:color="auto"/>
          <w:right w:val="single" w:sz="4" w:space="0" w:color="auto"/>
        </w:pBdr>
        <w:rPr>
          <w:lang w:val="ro-RO"/>
        </w:rPr>
      </w:pPr>
      <w:r>
        <w:rPr>
          <w:lang w:val="ro-RO"/>
        </w:rPr>
        <w:t>1</w:t>
      </w:r>
      <w:r w:rsidR="00AF29E5" w:rsidRPr="00933774">
        <w:rPr>
          <w:lang w:val="ro-RO"/>
        </w:rPr>
        <w:t>.</w:t>
      </w:r>
      <w:r w:rsidR="00AF29E5">
        <w:rPr>
          <w:lang w:val="ro-RO"/>
        </w:rPr>
        <w:t xml:space="preserve"> </w:t>
      </w:r>
      <w:r w:rsidR="00AF29E5" w:rsidRPr="00933774">
        <w:rPr>
          <w:lang w:val="ro-RO"/>
        </w:rPr>
        <w:t>Principiul suprafețelor deservite</w:t>
      </w:r>
    </w:p>
    <w:p w:rsidR="00AF29E5" w:rsidRPr="00AF29E5" w:rsidRDefault="003C2AAC" w:rsidP="00AF29E5">
      <w:pPr>
        <w:pBdr>
          <w:top w:val="single" w:sz="4" w:space="0" w:color="auto"/>
          <w:left w:val="single" w:sz="4" w:space="4" w:color="auto"/>
          <w:bottom w:val="single" w:sz="4" w:space="0" w:color="auto"/>
          <w:right w:val="single" w:sz="4" w:space="0" w:color="auto"/>
        </w:pBdr>
        <w:rPr>
          <w:lang w:val="ro-RO"/>
        </w:rPr>
      </w:pPr>
      <w:r>
        <w:rPr>
          <w:lang w:val="ro-RO"/>
        </w:rPr>
        <w:t>2</w:t>
      </w:r>
      <w:r w:rsidR="00AF29E5" w:rsidRPr="00AF29E5">
        <w:rPr>
          <w:lang w:val="ro-RO"/>
        </w:rPr>
        <w:t>.</w:t>
      </w:r>
      <w:r w:rsidR="00AF29E5">
        <w:rPr>
          <w:lang w:val="ro-RO"/>
        </w:rPr>
        <w:t xml:space="preserve"> </w:t>
      </w:r>
      <w:r w:rsidR="00AF29E5" w:rsidRPr="00AF29E5">
        <w:rPr>
          <w:lang w:val="ro-RO"/>
        </w:rPr>
        <w:t xml:space="preserve">Principiul utilizării soluțiilor digitale și/sau </w:t>
      </w:r>
      <w:proofErr w:type="spellStart"/>
      <w:r w:rsidR="00AF29E5" w:rsidRPr="00AF29E5">
        <w:rPr>
          <w:lang w:val="ro-RO"/>
        </w:rPr>
        <w:t>operatiuni</w:t>
      </w:r>
      <w:proofErr w:type="spellEnd"/>
      <w:r w:rsidR="00AF29E5" w:rsidRPr="00AF29E5">
        <w:rPr>
          <w:lang w:val="ro-RO"/>
        </w:rPr>
        <w:t xml:space="preserve"> legate de ag</w:t>
      </w:r>
      <w:r w:rsidR="00AF29E5">
        <w:rPr>
          <w:lang w:val="ro-RO"/>
        </w:rPr>
        <w:t>ricultura de precizie</w:t>
      </w:r>
    </w:p>
    <w:p w:rsidR="00AF29E5" w:rsidRPr="00AF29E5" w:rsidRDefault="003C2AAC" w:rsidP="00AF29E5">
      <w:pPr>
        <w:pBdr>
          <w:top w:val="single" w:sz="4" w:space="0" w:color="auto"/>
          <w:left w:val="single" w:sz="4" w:space="4" w:color="auto"/>
          <w:bottom w:val="single" w:sz="4" w:space="0" w:color="auto"/>
          <w:right w:val="single" w:sz="4" w:space="0" w:color="auto"/>
        </w:pBdr>
        <w:rPr>
          <w:lang w:val="ro-RO"/>
        </w:rPr>
      </w:pPr>
      <w:r>
        <w:rPr>
          <w:lang w:val="ro-RO"/>
        </w:rPr>
        <w:t>3</w:t>
      </w:r>
      <w:r w:rsidR="00AF29E5" w:rsidRPr="00AF29E5">
        <w:rPr>
          <w:lang w:val="ro-RO"/>
        </w:rPr>
        <w:t>.</w:t>
      </w:r>
      <w:r w:rsidR="00AF29E5">
        <w:rPr>
          <w:lang w:val="ro-RO"/>
        </w:rPr>
        <w:t xml:space="preserve"> </w:t>
      </w:r>
      <w:r w:rsidR="00AF29E5" w:rsidRPr="00AF29E5">
        <w:rPr>
          <w:lang w:val="ro-RO"/>
        </w:rPr>
        <w:t xml:space="preserve">Principiul </w:t>
      </w:r>
      <w:proofErr w:type="spellStart"/>
      <w:r w:rsidR="00AF29E5" w:rsidRPr="00AF29E5">
        <w:rPr>
          <w:lang w:val="ro-RO"/>
        </w:rPr>
        <w:t>prioritizării</w:t>
      </w:r>
      <w:proofErr w:type="spellEnd"/>
      <w:r w:rsidR="00AF29E5" w:rsidRPr="00AF29E5">
        <w:rPr>
          <w:lang w:val="ro-RO"/>
        </w:rPr>
        <w:t xml:space="preserve"> investițiilor realizate în zonele cu </w:t>
      </w:r>
      <w:proofErr w:type="spellStart"/>
      <w:r w:rsidR="00AF29E5" w:rsidRPr="00AF29E5">
        <w:rPr>
          <w:lang w:val="ro-RO"/>
        </w:rPr>
        <w:t>potential</w:t>
      </w:r>
      <w:proofErr w:type="spellEnd"/>
      <w:r w:rsidR="00AB4683">
        <w:rPr>
          <w:lang w:val="ro-RO"/>
        </w:rPr>
        <w:t xml:space="preserve"> irigabil</w:t>
      </w:r>
    </w:p>
    <w:p w:rsidR="00AF29E5" w:rsidRDefault="00AF29E5" w:rsidP="00AF29E5">
      <w:pPr>
        <w:pBdr>
          <w:top w:val="single" w:sz="4" w:space="0" w:color="auto"/>
          <w:left w:val="single" w:sz="4" w:space="4" w:color="auto"/>
          <w:bottom w:val="single" w:sz="4" w:space="0" w:color="auto"/>
          <w:right w:val="single" w:sz="4" w:space="0" w:color="auto"/>
        </w:pBdr>
        <w:rPr>
          <w:lang w:val="ro-RO"/>
        </w:rPr>
      </w:pPr>
    </w:p>
    <w:p w:rsidR="00E51D46" w:rsidRPr="001C5EBF" w:rsidRDefault="00E51D46" w:rsidP="00E51D46">
      <w:pPr>
        <w:pBdr>
          <w:top w:val="single" w:sz="4" w:space="0" w:color="auto"/>
          <w:left w:val="single" w:sz="4" w:space="4" w:color="auto"/>
          <w:bottom w:val="single" w:sz="4" w:space="0" w:color="auto"/>
          <w:right w:val="single" w:sz="4" w:space="0" w:color="auto"/>
        </w:pBdr>
        <w:rPr>
          <w:b/>
          <w:lang w:val="ro-RO"/>
        </w:rPr>
      </w:pPr>
      <w:r w:rsidRPr="001C5EBF">
        <w:rPr>
          <w:b/>
          <w:lang w:val="ro-RO"/>
        </w:rPr>
        <w:t>Legislația europeană incidentă pentru această intervenție vizează</w:t>
      </w:r>
      <w:r w:rsidR="001C5EBF" w:rsidRPr="001C5EBF">
        <w:rPr>
          <w:b/>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6555FC">
        <w:rPr>
          <w:lang w:val="ro-RO"/>
        </w:rPr>
        <w:t xml:space="preserve"> </w:t>
      </w:r>
      <w:r w:rsidRPr="00E51D46">
        <w:rPr>
          <w:lang w:val="ro-RO"/>
        </w:rPr>
        <w:t>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2.</w:t>
      </w:r>
      <w:r w:rsidR="006555FC">
        <w:rPr>
          <w:lang w:val="ro-RO"/>
        </w:rPr>
        <w:t xml:space="preserve"> </w:t>
      </w:r>
      <w:r w:rsidRPr="00E51D46">
        <w:rPr>
          <w:lang w:val="ro-RO"/>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3.</w:t>
      </w:r>
      <w:r w:rsidR="006555FC">
        <w:rPr>
          <w:lang w:val="ro-RO"/>
        </w:rPr>
        <w:t xml:space="preserve"> </w:t>
      </w:r>
      <w:r w:rsidRPr="00E51D46">
        <w:rPr>
          <w:lang w:val="ro-RO"/>
        </w:rPr>
        <w:t>REGULAMENTUL (UE) 2021/2116 AL PARLAMENTULUI EUROPEAN ȘI AL CONSILIULUI din 2 decembrie 2021 privind finanțarea, gestionarea și monitorizarea politicii agricole comune și de abrogare a Regulamentului (UE) nr. 1306/2013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4.</w:t>
      </w:r>
      <w:r w:rsidR="006555FC">
        <w:rPr>
          <w:lang w:val="ro-RO"/>
        </w:rPr>
        <w:t xml:space="preserve"> </w:t>
      </w:r>
      <w:r w:rsidRPr="00E51D46">
        <w:rPr>
          <w:lang w:val="ro-RO"/>
        </w:rPr>
        <w:t>REGULAMENTUL DE PUNERE ÎN APLICARE (UE) 2021/2289 AL COMISIEI din 21 decembrie 2021 de stabilire a normelor de aplicare a Regulamentului (UE) 2021/2115 al Parlamentului European și al Consiliului în ceea ce privește prezentarea conținutului planurilor strategice PAC și sistemul electronic pentru schimbul securizat de informații</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lastRenderedPageBreak/>
        <w:t>Legislația națională incidentă pentru această intervenție vizează</w:t>
      </w:r>
      <w:r w:rsidRPr="00E51D46">
        <w:rPr>
          <w:lang w:val="ro-RO"/>
        </w:rPr>
        <w:t>:</w:t>
      </w:r>
    </w:p>
    <w:p w:rsidR="00FA6812" w:rsidRP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1.</w:t>
      </w:r>
      <w:r w:rsidR="006555FC">
        <w:rPr>
          <w:lang w:val="ro-RO"/>
        </w:rPr>
        <w:t xml:space="preserve"> </w:t>
      </w:r>
      <w:r w:rsidR="000F4486" w:rsidRPr="000F4486">
        <w:rPr>
          <w:lang w:val="ro-RO"/>
        </w:rPr>
        <w:t xml:space="preserve">Legea nr. 292 din 3 decembrie 2018 privind evaluarea impactului anumitor proiecte publice </w:t>
      </w:r>
      <w:proofErr w:type="spellStart"/>
      <w:r w:rsidR="000F4486" w:rsidRPr="000F4486">
        <w:rPr>
          <w:lang w:val="ro-RO"/>
        </w:rPr>
        <w:t>şi</w:t>
      </w:r>
      <w:proofErr w:type="spellEnd"/>
      <w:r w:rsidR="000F4486" w:rsidRPr="000F4486">
        <w:rPr>
          <w:lang w:val="ro-RO"/>
        </w:rPr>
        <w:t xml:space="preserve"> private asupra mediului</w:t>
      </w:r>
      <w:r w:rsidRPr="00FA6812">
        <w:rPr>
          <w:lang w:val="ro-RO"/>
        </w:rPr>
        <w:t>, cu modifică</w:t>
      </w:r>
      <w:r w:rsidR="006511C7">
        <w:rPr>
          <w:lang w:val="ro-RO"/>
        </w:rPr>
        <w:t>rile și completările ulterioare</w:t>
      </w:r>
    </w:p>
    <w:p w:rsidR="00FA6812" w:rsidRP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2.</w:t>
      </w:r>
      <w:r w:rsidR="006555FC">
        <w:rPr>
          <w:lang w:val="ro-RO"/>
        </w:rPr>
        <w:t xml:space="preserve"> </w:t>
      </w:r>
      <w:r w:rsidRPr="00FA6812">
        <w:rPr>
          <w:lang w:val="ro-RO"/>
        </w:rPr>
        <w:t>Legea nr. 107 din 25 septembrie 1996 legea apelor, cu modifică</w:t>
      </w:r>
      <w:r w:rsidR="006511C7">
        <w:rPr>
          <w:lang w:val="ro-RO"/>
        </w:rPr>
        <w:t>rile și completările ulterioare</w:t>
      </w:r>
    </w:p>
    <w:p w:rsidR="00FA6812" w:rsidRP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3.</w:t>
      </w:r>
      <w:r w:rsidR="006555FC">
        <w:rPr>
          <w:lang w:val="ro-RO"/>
        </w:rPr>
        <w:t xml:space="preserve"> </w:t>
      </w:r>
      <w:r w:rsidRPr="00FA6812">
        <w:rPr>
          <w:lang w:val="ro-RO"/>
        </w:rPr>
        <w:t>Legea nr. 138 din 27 aprilie 2004 îmbunătățirilor funciare, cu modifică</w:t>
      </w:r>
      <w:r w:rsidR="006511C7">
        <w:rPr>
          <w:lang w:val="ro-RO"/>
        </w:rPr>
        <w:t>rile și completările ulterioare</w:t>
      </w:r>
    </w:p>
    <w:p w:rsidR="006555FC" w:rsidRDefault="006511C7" w:rsidP="00FA6812">
      <w:pPr>
        <w:pBdr>
          <w:top w:val="single" w:sz="4" w:space="0" w:color="auto"/>
          <w:left w:val="single" w:sz="4" w:space="4" w:color="auto"/>
          <w:bottom w:val="single" w:sz="4" w:space="0" w:color="auto"/>
          <w:right w:val="single" w:sz="4" w:space="0" w:color="auto"/>
        </w:pBdr>
        <w:rPr>
          <w:lang w:val="ro-RO"/>
        </w:rPr>
      </w:pPr>
      <w:r>
        <w:rPr>
          <w:lang w:val="ro-RO"/>
        </w:rPr>
        <w:t>4</w:t>
      </w:r>
      <w:r w:rsidR="006555FC">
        <w:rPr>
          <w:lang w:val="ro-RO"/>
        </w:rPr>
        <w:t xml:space="preserve">. </w:t>
      </w:r>
      <w:r w:rsidR="006555FC" w:rsidRPr="006555FC">
        <w:rPr>
          <w:lang w:val="ro-RO"/>
        </w:rPr>
        <w:t>Codul Fiscal, aprobat cu modificări și completări prin Legea nr. 571/2003, cu modificările și completările ulterioare</w:t>
      </w:r>
    </w:p>
    <w:p w:rsidR="006511C7" w:rsidRDefault="006511C7" w:rsidP="00FA6812">
      <w:pPr>
        <w:pBdr>
          <w:top w:val="single" w:sz="4" w:space="0" w:color="auto"/>
          <w:left w:val="single" w:sz="4" w:space="4" w:color="auto"/>
          <w:bottom w:val="single" w:sz="4" w:space="0" w:color="auto"/>
          <w:right w:val="single" w:sz="4" w:space="0" w:color="auto"/>
        </w:pBdr>
        <w:rPr>
          <w:lang w:val="ro-RO"/>
        </w:rPr>
      </w:pPr>
      <w:r>
        <w:rPr>
          <w:lang w:val="ro-RO"/>
        </w:rPr>
        <w:t xml:space="preserve">5. </w:t>
      </w:r>
      <w:r w:rsidRPr="006511C7">
        <w:rPr>
          <w:lang w:val="ro-RO"/>
        </w:rPr>
        <w:t xml:space="preserve">Legea nr. 50/1991, privind autorizarea lucrărilor de construcții, republicată, cu modificările </w:t>
      </w:r>
      <w:proofErr w:type="spellStart"/>
      <w:r w:rsidRPr="006511C7">
        <w:rPr>
          <w:lang w:val="ro-RO"/>
        </w:rPr>
        <w:t>şi</w:t>
      </w:r>
      <w:proofErr w:type="spellEnd"/>
      <w:r w:rsidRPr="006511C7">
        <w:rPr>
          <w:lang w:val="ro-RO"/>
        </w:rPr>
        <w:t xml:space="preserve"> completările ulterioare</w:t>
      </w:r>
    </w:p>
    <w:p w:rsidR="006511C7" w:rsidRDefault="006511C7" w:rsidP="00FA6812">
      <w:pPr>
        <w:pBdr>
          <w:top w:val="single" w:sz="4" w:space="0" w:color="auto"/>
          <w:left w:val="single" w:sz="4" w:space="4" w:color="auto"/>
          <w:bottom w:val="single" w:sz="4" w:space="0" w:color="auto"/>
          <w:right w:val="single" w:sz="4" w:space="0" w:color="auto"/>
        </w:pBdr>
        <w:rPr>
          <w:lang w:val="ro-RO"/>
        </w:rPr>
      </w:pPr>
      <w:r>
        <w:rPr>
          <w:lang w:val="ro-RO"/>
        </w:rPr>
        <w:t xml:space="preserve">6. </w:t>
      </w:r>
      <w:r w:rsidRPr="006511C7">
        <w:rPr>
          <w:lang w:val="ro-RO"/>
        </w:rPr>
        <w:t xml:space="preserve">Legea nr. 31/1990 privind </w:t>
      </w:r>
      <w:proofErr w:type="spellStart"/>
      <w:r w:rsidRPr="006511C7">
        <w:rPr>
          <w:lang w:val="ro-RO"/>
        </w:rPr>
        <w:t>societăţile</w:t>
      </w:r>
      <w:proofErr w:type="spellEnd"/>
      <w:r w:rsidRPr="006511C7">
        <w:rPr>
          <w:lang w:val="ro-RO"/>
        </w:rPr>
        <w:t xml:space="preserve"> comerciale – Republicată, cu modificările și completările ulterioare</w:t>
      </w:r>
    </w:p>
    <w:p w:rsidR="006511C7" w:rsidRDefault="006511C7" w:rsidP="00FA6812">
      <w:pPr>
        <w:pBdr>
          <w:top w:val="single" w:sz="4" w:space="0" w:color="auto"/>
          <w:left w:val="single" w:sz="4" w:space="4" w:color="auto"/>
          <w:bottom w:val="single" w:sz="4" w:space="0" w:color="auto"/>
          <w:right w:val="single" w:sz="4" w:space="0" w:color="auto"/>
        </w:pBdr>
        <w:rPr>
          <w:lang w:val="ro-RO"/>
        </w:rPr>
      </w:pPr>
      <w:r>
        <w:rPr>
          <w:lang w:val="ro-RO"/>
        </w:rPr>
        <w:t xml:space="preserve">7. </w:t>
      </w:r>
      <w:r w:rsidRPr="006511C7">
        <w:rPr>
          <w:lang w:val="ro-RO"/>
        </w:rPr>
        <w:t>Legea nr. 1/2000 pentru reconstituirea dreptului de proprietate asupra terenurilor agricole și celor forestiere, solicitate potrivit prevederilor legii fondului funciar nr. 18/1991 și al legii nr. 169/1997</w:t>
      </w:r>
    </w:p>
    <w:p w:rsidR="006511C7" w:rsidRDefault="006511C7" w:rsidP="00FA6812">
      <w:pPr>
        <w:pBdr>
          <w:top w:val="single" w:sz="4" w:space="0" w:color="auto"/>
          <w:left w:val="single" w:sz="4" w:space="4" w:color="auto"/>
          <w:bottom w:val="single" w:sz="4" w:space="0" w:color="auto"/>
          <w:right w:val="single" w:sz="4" w:space="0" w:color="auto"/>
        </w:pBdr>
        <w:rPr>
          <w:lang w:val="ro-RO"/>
        </w:rPr>
      </w:pPr>
      <w:r>
        <w:rPr>
          <w:lang w:val="ro-RO"/>
        </w:rPr>
        <w:t>8. „</w:t>
      </w:r>
      <w:r w:rsidRPr="006511C7">
        <w:rPr>
          <w:lang w:val="ro-RO"/>
        </w:rPr>
        <w:t>Managementul bazinelor hidrografice stabilit în conformitate cu Directiva cadru privind apa – Directiva 2000/60/CE”, cu modificările și completările ulterioare</w:t>
      </w:r>
      <w:r w:rsidR="003F28D4">
        <w:rPr>
          <w:lang w:val="ro-RO"/>
        </w:rPr>
        <w:t>, aprobate conform legislației naționale</w:t>
      </w:r>
    </w:p>
    <w:p w:rsidR="006511C7" w:rsidRDefault="006511C7" w:rsidP="00B862DE">
      <w:pPr>
        <w:pBdr>
          <w:top w:val="single" w:sz="4" w:space="0" w:color="auto"/>
          <w:left w:val="single" w:sz="4" w:space="4" w:color="auto"/>
          <w:bottom w:val="single" w:sz="4" w:space="0" w:color="auto"/>
          <w:right w:val="single" w:sz="4" w:space="0" w:color="auto"/>
        </w:pBdr>
        <w:rPr>
          <w:b/>
          <w:lang w:val="ro-RO"/>
        </w:rPr>
      </w:pPr>
    </w:p>
    <w:p w:rsidR="00B862DE" w:rsidRPr="00B862DE" w:rsidRDefault="00B862DE" w:rsidP="00B862DE">
      <w:pPr>
        <w:pBdr>
          <w:top w:val="single" w:sz="4" w:space="0" w:color="auto"/>
          <w:left w:val="single" w:sz="4" w:space="4" w:color="auto"/>
          <w:bottom w:val="single" w:sz="4" w:space="0" w:color="auto"/>
          <w:right w:val="single" w:sz="4" w:space="0" w:color="auto"/>
        </w:pBdr>
        <w:rPr>
          <w:lang w:val="ro-RO"/>
        </w:rPr>
      </w:pPr>
      <w:r w:rsidRPr="00783139">
        <w:rPr>
          <w:b/>
          <w:lang w:val="ro-RO"/>
        </w:rPr>
        <w:t>Valoarea sprijinului</w:t>
      </w:r>
      <w:r w:rsidRPr="00783139">
        <w:rPr>
          <w:lang w:val="ro-RO"/>
        </w:rPr>
        <w:t xml:space="preserve"> va fi de maximum </w:t>
      </w:r>
      <w:r w:rsidR="00783139" w:rsidRPr="00783139">
        <w:rPr>
          <w:b/>
          <w:lang w:val="ro-RO"/>
        </w:rPr>
        <w:t>5</w:t>
      </w:r>
      <w:r w:rsidR="00EA73C5" w:rsidRPr="00783139">
        <w:rPr>
          <w:b/>
          <w:lang w:val="ro-RO"/>
        </w:rPr>
        <w:t>0</w:t>
      </w:r>
      <w:r w:rsidRPr="00783139">
        <w:rPr>
          <w:b/>
          <w:lang w:val="ro-RO"/>
        </w:rPr>
        <w:t>0.000 euro/beneficiar</w:t>
      </w:r>
    </w:p>
    <w:p w:rsidR="005526B2" w:rsidRPr="00621967" w:rsidRDefault="005526B2" w:rsidP="005526B2">
      <w:pPr>
        <w:pStyle w:val="ListParagraph"/>
        <w:spacing w:after="0" w:line="276" w:lineRule="auto"/>
        <w:rPr>
          <w:lang w:val="ro-RO"/>
        </w:rPr>
      </w:pPr>
    </w:p>
    <w:p w:rsidR="005526B2" w:rsidRPr="00621967" w:rsidRDefault="005526B2" w:rsidP="005526B2">
      <w:pPr>
        <w:spacing w:before="60" w:after="120"/>
        <w:rPr>
          <w:b/>
          <w:lang w:val="ro-RO"/>
        </w:rPr>
      </w:pPr>
      <w:r w:rsidRPr="00621967">
        <w:rPr>
          <w:b/>
          <w:bCs/>
          <w:iCs/>
          <w:lang w:val="ro-RO"/>
        </w:rPr>
        <w:t>D</w:t>
      </w:r>
      <w:r w:rsidRPr="00621967">
        <w:rPr>
          <w:b/>
          <w:iCs/>
          <w:lang w:val="ro-RO"/>
        </w:rPr>
        <w:t>efinirea beneficiarilor eligibili și condițiile de eligibilitate specifice legate de beneficiari și aria de aplicabilitate</w:t>
      </w:r>
    </w:p>
    <w:p w:rsidR="00E51D46" w:rsidRPr="00E51D46" w:rsidRDefault="00E51D46" w:rsidP="00E51D46">
      <w:pPr>
        <w:pStyle w:val="Guidelines"/>
        <w:pBdr>
          <w:top w:val="single" w:sz="4" w:space="0" w:color="auto"/>
          <w:right w:val="single" w:sz="4" w:space="0" w:color="auto"/>
        </w:pBdr>
        <w:rPr>
          <w:b/>
          <w:color w:val="auto"/>
          <w:lang w:val="ro-RO"/>
        </w:rPr>
      </w:pPr>
      <w:r w:rsidRPr="00E51D46">
        <w:rPr>
          <w:b/>
          <w:color w:val="auto"/>
          <w:lang w:val="ro-RO"/>
        </w:rPr>
        <w:t>Beneficiari:</w:t>
      </w:r>
    </w:p>
    <w:p w:rsidR="001C5EBF" w:rsidRPr="001C5EBF" w:rsidRDefault="00604090" w:rsidP="001C5EBF">
      <w:pPr>
        <w:pStyle w:val="Guidelines"/>
        <w:pBdr>
          <w:top w:val="single" w:sz="4" w:space="0" w:color="auto"/>
          <w:right w:val="single" w:sz="4" w:space="0" w:color="auto"/>
        </w:pBdr>
        <w:rPr>
          <w:color w:val="auto"/>
          <w:lang w:val="ro-RO"/>
        </w:rPr>
      </w:pPr>
      <w:r w:rsidRPr="00604090">
        <w:rPr>
          <w:color w:val="auto"/>
          <w:lang w:val="ro-RO"/>
        </w:rPr>
        <w:t>1.</w:t>
      </w:r>
      <w:r w:rsidR="00E74AFD">
        <w:rPr>
          <w:color w:val="auto"/>
          <w:lang w:val="ro-RO"/>
        </w:rPr>
        <w:t xml:space="preserve"> F</w:t>
      </w:r>
      <w:r w:rsidR="00E74AFD" w:rsidRPr="00E74AFD">
        <w:rPr>
          <w:color w:val="auto"/>
          <w:lang w:val="ro-RO"/>
        </w:rPr>
        <w:t>ermieri</w:t>
      </w:r>
      <w:r w:rsidR="00E74AFD">
        <w:rPr>
          <w:color w:val="auto"/>
          <w:lang w:val="ro-RO"/>
        </w:rPr>
        <w:t xml:space="preserve"> și formele asociative ale acestora</w:t>
      </w:r>
      <w:r w:rsidR="00E74AFD" w:rsidRPr="00E74AFD">
        <w:rPr>
          <w:color w:val="auto"/>
          <w:lang w:val="ro-RO"/>
        </w:rPr>
        <w:t>, cu excepția persoanelor</w:t>
      </w:r>
      <w:r w:rsidR="00E74AFD">
        <w:rPr>
          <w:color w:val="auto"/>
          <w:lang w:val="ro-RO"/>
        </w:rPr>
        <w:t xml:space="preserve"> fizice</w:t>
      </w:r>
    </w:p>
    <w:p w:rsidR="001C5EBF" w:rsidRPr="001C5EBF" w:rsidRDefault="001C5EBF" w:rsidP="001C5EBF">
      <w:pPr>
        <w:pStyle w:val="Guidelines"/>
        <w:pBdr>
          <w:top w:val="single" w:sz="4" w:space="0" w:color="auto"/>
          <w:right w:val="single" w:sz="4" w:space="0" w:color="auto"/>
        </w:pBdr>
        <w:rPr>
          <w:b/>
          <w:color w:val="auto"/>
          <w:lang w:val="ro-RO"/>
        </w:rPr>
      </w:pPr>
      <w:r w:rsidRPr="001C5EBF">
        <w:rPr>
          <w:b/>
          <w:color w:val="auto"/>
          <w:lang w:val="ro-RO"/>
        </w:rPr>
        <w:t>Condiții eligibilitate:</w:t>
      </w:r>
    </w:p>
    <w:p w:rsidR="00604090" w:rsidRPr="00604090" w:rsidRDefault="00604090" w:rsidP="00604090">
      <w:pPr>
        <w:pStyle w:val="Guidelines"/>
        <w:pBdr>
          <w:top w:val="single" w:sz="4" w:space="0" w:color="auto"/>
          <w:right w:val="single" w:sz="4" w:space="0" w:color="auto"/>
        </w:pBdr>
        <w:rPr>
          <w:color w:val="auto"/>
          <w:lang w:val="ro-RO"/>
        </w:rPr>
      </w:pPr>
      <w:r w:rsidRPr="00604090">
        <w:rPr>
          <w:color w:val="auto"/>
          <w:lang w:val="ro-RO"/>
        </w:rPr>
        <w:t>1.</w:t>
      </w:r>
      <w:r w:rsidR="009A3396">
        <w:rPr>
          <w:color w:val="auto"/>
          <w:lang w:val="ro-RO"/>
        </w:rPr>
        <w:t xml:space="preserve"> </w:t>
      </w:r>
      <w:r w:rsidRPr="00604090">
        <w:rPr>
          <w:color w:val="auto"/>
          <w:lang w:val="ro-RO"/>
        </w:rPr>
        <w:t>Solicitantul să facă dovada deținerii terenului/activului fizic aferent investiției, iar în cazul în care terenul se află în proprietatea statului</w:t>
      </w:r>
      <w:r w:rsidR="009171DD">
        <w:rPr>
          <w:color w:val="auto"/>
          <w:lang w:val="ro-RO"/>
        </w:rPr>
        <w:t>/unităților administrativ teritoriale</w:t>
      </w:r>
      <w:r w:rsidRPr="00604090">
        <w:rPr>
          <w:color w:val="auto"/>
          <w:lang w:val="ro-RO"/>
        </w:rPr>
        <w:t>, să prezinte acordul administratorului acestui</w:t>
      </w:r>
      <w:r w:rsidR="00642AD2">
        <w:rPr>
          <w:color w:val="auto"/>
          <w:lang w:val="ro-RO"/>
        </w:rPr>
        <w:t>a pentru realizarea investiției</w:t>
      </w:r>
    </w:p>
    <w:p w:rsidR="00604090" w:rsidRPr="00604090" w:rsidRDefault="009171DD" w:rsidP="00604090">
      <w:pPr>
        <w:pStyle w:val="Guidelines"/>
        <w:pBdr>
          <w:top w:val="single" w:sz="4" w:space="0" w:color="auto"/>
          <w:right w:val="single" w:sz="4" w:space="0" w:color="auto"/>
        </w:pBdr>
        <w:rPr>
          <w:color w:val="auto"/>
          <w:lang w:val="ro-RO"/>
        </w:rPr>
      </w:pPr>
      <w:r>
        <w:rPr>
          <w:color w:val="auto"/>
          <w:lang w:val="ro-RO"/>
        </w:rPr>
        <w:t>2</w:t>
      </w:r>
      <w:r w:rsidR="00604090" w:rsidRPr="00604090">
        <w:rPr>
          <w:color w:val="auto"/>
          <w:lang w:val="ro-RO"/>
        </w:rPr>
        <w:t>.</w:t>
      </w:r>
      <w:r w:rsidR="009A3396">
        <w:rPr>
          <w:color w:val="auto"/>
          <w:lang w:val="ro-RO"/>
        </w:rPr>
        <w:t xml:space="preserve"> </w:t>
      </w:r>
      <w:r w:rsidR="00C8135E">
        <w:rPr>
          <w:color w:val="auto"/>
          <w:lang w:val="ro-RO"/>
        </w:rPr>
        <w:t>S</w:t>
      </w:r>
      <w:r w:rsidR="00C8135E" w:rsidRPr="00C8135E">
        <w:rPr>
          <w:color w:val="auto"/>
          <w:lang w:val="ro-RO"/>
        </w:rPr>
        <w:t>olicitantul va prevede contorizarea</w:t>
      </w:r>
      <w:r w:rsidR="00C8135E">
        <w:rPr>
          <w:color w:val="auto"/>
          <w:lang w:val="ro-RO"/>
        </w:rPr>
        <w:t xml:space="preserve"> apei în cadrul investiției</w:t>
      </w:r>
    </w:p>
    <w:p w:rsidR="00604090" w:rsidRPr="00604090" w:rsidRDefault="009171DD" w:rsidP="00604090">
      <w:pPr>
        <w:pStyle w:val="Guidelines"/>
        <w:pBdr>
          <w:top w:val="single" w:sz="4" w:space="0" w:color="auto"/>
          <w:right w:val="single" w:sz="4" w:space="0" w:color="auto"/>
        </w:pBdr>
        <w:rPr>
          <w:color w:val="auto"/>
          <w:lang w:val="ro-RO"/>
        </w:rPr>
      </w:pPr>
      <w:r>
        <w:rPr>
          <w:color w:val="auto"/>
          <w:lang w:val="ro-RO"/>
        </w:rPr>
        <w:t>3</w:t>
      </w:r>
      <w:r w:rsidR="00604090" w:rsidRPr="00604090">
        <w:rPr>
          <w:color w:val="auto"/>
          <w:lang w:val="ro-RO"/>
        </w:rPr>
        <w:t>.</w:t>
      </w:r>
      <w:r w:rsidR="009A3396">
        <w:rPr>
          <w:color w:val="auto"/>
          <w:lang w:val="ro-RO"/>
        </w:rPr>
        <w:t xml:space="preserve"> </w:t>
      </w:r>
      <w:r w:rsidR="00604090" w:rsidRPr="00604090">
        <w:rPr>
          <w:color w:val="auto"/>
          <w:lang w:val="ro-RO"/>
        </w:rPr>
        <w:t>Investiția este în conformitate cu planurile de gestionare a bazinelor hidrografice aferente Directivei Cadru Apa pentru suprafețele vizate și cu programul rele</w:t>
      </w:r>
      <w:r w:rsidR="00642AD2">
        <w:rPr>
          <w:color w:val="auto"/>
          <w:lang w:val="ro-RO"/>
        </w:rPr>
        <w:t>vant de măsuri, dacă este cazul</w:t>
      </w:r>
    </w:p>
    <w:p w:rsidR="001C5EBF" w:rsidRDefault="009171DD" w:rsidP="00604090">
      <w:pPr>
        <w:pStyle w:val="Guidelines"/>
        <w:pBdr>
          <w:top w:val="single" w:sz="4" w:space="0" w:color="auto"/>
          <w:right w:val="single" w:sz="4" w:space="0" w:color="auto"/>
        </w:pBdr>
        <w:rPr>
          <w:color w:val="auto"/>
          <w:lang w:val="ro-RO"/>
        </w:rPr>
      </w:pPr>
      <w:r>
        <w:rPr>
          <w:color w:val="auto"/>
          <w:lang w:val="ro-RO"/>
        </w:rPr>
        <w:t>4</w:t>
      </w:r>
      <w:r w:rsidR="00604090" w:rsidRPr="00604090">
        <w:rPr>
          <w:color w:val="auto"/>
          <w:lang w:val="ro-RO"/>
        </w:rPr>
        <w:t>.</w:t>
      </w:r>
      <w:r w:rsidR="004E6D2D">
        <w:rPr>
          <w:color w:val="auto"/>
          <w:lang w:val="ro-RO"/>
        </w:rPr>
        <w:t xml:space="preserve"> </w:t>
      </w:r>
      <w:r w:rsidR="00604090" w:rsidRPr="00604090">
        <w:rPr>
          <w:color w:val="auto"/>
          <w:lang w:val="ro-RO"/>
        </w:rPr>
        <w:t xml:space="preserve">În cazul investiției în crearea sau extinderea unui </w:t>
      </w:r>
      <w:r w:rsidR="00F63CC1">
        <w:rPr>
          <w:color w:val="auto"/>
          <w:lang w:val="ro-RO"/>
        </w:rPr>
        <w:t xml:space="preserve">bazin de colectare și stocare a apei </w:t>
      </w:r>
      <w:r w:rsidR="00604090" w:rsidRPr="00604090">
        <w:rPr>
          <w:color w:val="auto"/>
          <w:lang w:val="ro-RO"/>
        </w:rPr>
        <w:t>în scopul irigării, solicitantul va demonstra că aceasta nu are un impact negat</w:t>
      </w:r>
      <w:r w:rsidR="00642AD2">
        <w:rPr>
          <w:color w:val="auto"/>
          <w:lang w:val="ro-RO"/>
        </w:rPr>
        <w:t>iv semnificativ asupra mediului</w:t>
      </w:r>
    </w:p>
    <w:p w:rsidR="00642AD2" w:rsidRDefault="009171DD" w:rsidP="00604090">
      <w:pPr>
        <w:pStyle w:val="Guidelines"/>
        <w:pBdr>
          <w:top w:val="single" w:sz="4" w:space="0" w:color="auto"/>
          <w:right w:val="single" w:sz="4" w:space="0" w:color="auto"/>
        </w:pBdr>
        <w:rPr>
          <w:color w:val="auto"/>
          <w:lang w:val="ro-RO"/>
        </w:rPr>
      </w:pPr>
      <w:r>
        <w:rPr>
          <w:color w:val="auto"/>
          <w:lang w:val="ro-RO"/>
        </w:rPr>
        <w:t>5</w:t>
      </w:r>
      <w:r w:rsidR="00642AD2">
        <w:rPr>
          <w:color w:val="auto"/>
          <w:lang w:val="ro-RO"/>
        </w:rPr>
        <w:t xml:space="preserve">. </w:t>
      </w:r>
      <w:r w:rsidR="00642AD2" w:rsidRPr="00642AD2">
        <w:rPr>
          <w:color w:val="auto"/>
          <w:lang w:val="ro-RO"/>
        </w:rPr>
        <w:t xml:space="preserve">Viabilitatea economică a investiției trebuie să fie demonstrată în baza documentației </w:t>
      </w:r>
      <w:proofErr w:type="spellStart"/>
      <w:r w:rsidR="00642AD2" w:rsidRPr="00642AD2">
        <w:rPr>
          <w:color w:val="auto"/>
          <w:lang w:val="ro-RO"/>
        </w:rPr>
        <w:t>tehnico</w:t>
      </w:r>
      <w:proofErr w:type="spellEnd"/>
      <w:r w:rsidR="00642AD2" w:rsidRPr="00642AD2">
        <w:rPr>
          <w:color w:val="auto"/>
          <w:lang w:val="ro-RO"/>
        </w:rPr>
        <w:t>-economice</w:t>
      </w:r>
    </w:p>
    <w:p w:rsidR="00642AD2" w:rsidRDefault="009171DD" w:rsidP="00604090">
      <w:pPr>
        <w:pStyle w:val="Guidelines"/>
        <w:pBdr>
          <w:top w:val="single" w:sz="4" w:space="0" w:color="auto"/>
          <w:right w:val="single" w:sz="4" w:space="0" w:color="auto"/>
        </w:pBdr>
        <w:rPr>
          <w:color w:val="auto"/>
          <w:lang w:val="ro-RO"/>
        </w:rPr>
      </w:pPr>
      <w:r>
        <w:rPr>
          <w:color w:val="auto"/>
          <w:lang w:val="ro-RO"/>
        </w:rPr>
        <w:t>6</w:t>
      </w:r>
      <w:r w:rsidR="00642AD2">
        <w:rPr>
          <w:color w:val="auto"/>
          <w:lang w:val="ro-RO"/>
        </w:rPr>
        <w:t xml:space="preserve">. </w:t>
      </w:r>
      <w:r w:rsidR="00642AD2" w:rsidRPr="00642AD2">
        <w:rPr>
          <w:color w:val="auto"/>
          <w:lang w:val="ro-RO"/>
        </w:rPr>
        <w:t>Solicitantul trebuie să demonstreze asigurarea cofinanțării investiției</w:t>
      </w:r>
    </w:p>
    <w:p w:rsidR="003C0F0B" w:rsidRDefault="009171DD" w:rsidP="00604090">
      <w:pPr>
        <w:pStyle w:val="Guidelines"/>
        <w:pBdr>
          <w:top w:val="single" w:sz="4" w:space="0" w:color="auto"/>
          <w:right w:val="single" w:sz="4" w:space="0" w:color="auto"/>
        </w:pBdr>
        <w:rPr>
          <w:color w:val="auto"/>
          <w:lang w:val="ro-RO"/>
        </w:rPr>
      </w:pPr>
      <w:r>
        <w:rPr>
          <w:color w:val="auto"/>
          <w:lang w:val="ro-RO"/>
        </w:rPr>
        <w:lastRenderedPageBreak/>
        <w:t>7</w:t>
      </w:r>
      <w:r w:rsidR="003C0F0B">
        <w:rPr>
          <w:color w:val="auto"/>
          <w:lang w:val="ro-RO"/>
        </w:rPr>
        <w:t xml:space="preserve">. </w:t>
      </w:r>
      <w:r w:rsidR="003C0F0B" w:rsidRPr="003C0F0B">
        <w:rPr>
          <w:color w:val="auto"/>
          <w:lang w:val="ro-RO"/>
        </w:rPr>
        <w:t xml:space="preserve">Investiția </w:t>
      </w:r>
      <w:r w:rsidR="00384CDA">
        <w:rPr>
          <w:color w:val="auto"/>
          <w:lang w:val="ro-RO"/>
        </w:rPr>
        <w:t>viz</w:t>
      </w:r>
      <w:r w:rsidR="00833256">
        <w:rPr>
          <w:color w:val="auto"/>
          <w:lang w:val="ro-RO"/>
        </w:rPr>
        <w:t>ează</w:t>
      </w:r>
      <w:r w:rsidR="00384CDA">
        <w:rPr>
          <w:color w:val="auto"/>
          <w:lang w:val="ro-RO"/>
        </w:rPr>
        <w:t xml:space="preserve"> suprafețe</w:t>
      </w:r>
      <w:r w:rsidR="00542C30">
        <w:rPr>
          <w:color w:val="auto"/>
          <w:lang w:val="ro-RO"/>
        </w:rPr>
        <w:t xml:space="preserve"> de teren agricol</w:t>
      </w:r>
      <w:r w:rsidR="00384CDA">
        <w:rPr>
          <w:color w:val="auto"/>
          <w:lang w:val="ro-RO"/>
        </w:rPr>
        <w:t xml:space="preserve"> </w:t>
      </w:r>
      <w:r w:rsidR="00833256">
        <w:rPr>
          <w:color w:val="auto"/>
          <w:lang w:val="ro-RO"/>
        </w:rPr>
        <w:t xml:space="preserve">care nu sunt </w:t>
      </w:r>
      <w:r w:rsidR="009F01DF">
        <w:rPr>
          <w:color w:val="auto"/>
          <w:lang w:val="ro-RO"/>
        </w:rPr>
        <w:t>deservite de o infrastructură de irigații existentă</w:t>
      </w:r>
      <w:r w:rsidR="00542C30">
        <w:rPr>
          <w:color w:val="auto"/>
          <w:lang w:val="ro-RO"/>
        </w:rPr>
        <w:t>,</w:t>
      </w:r>
      <w:r w:rsidR="009F01DF">
        <w:rPr>
          <w:color w:val="auto"/>
          <w:lang w:val="ro-RO"/>
        </w:rPr>
        <w:t xml:space="preserve"> </w:t>
      </w:r>
      <w:r w:rsidR="003C0F0B" w:rsidRPr="003C0F0B">
        <w:rPr>
          <w:color w:val="auto"/>
          <w:lang w:val="ro-RO"/>
        </w:rPr>
        <w:t>aflat</w:t>
      </w:r>
      <w:r w:rsidR="00542C30">
        <w:rPr>
          <w:color w:val="auto"/>
          <w:lang w:val="ro-RO"/>
        </w:rPr>
        <w:t>ă</w:t>
      </w:r>
      <w:r w:rsidR="003C0F0B" w:rsidRPr="003C0F0B">
        <w:rPr>
          <w:color w:val="auto"/>
          <w:lang w:val="ro-RO"/>
        </w:rPr>
        <w:t xml:space="preserve"> î</w:t>
      </w:r>
      <w:r w:rsidR="003C39DA">
        <w:rPr>
          <w:color w:val="auto"/>
          <w:lang w:val="ro-RO"/>
        </w:rPr>
        <w:t>n administrarea</w:t>
      </w:r>
      <w:r w:rsidR="00384CDA">
        <w:rPr>
          <w:color w:val="auto"/>
          <w:lang w:val="ro-RO"/>
        </w:rPr>
        <w:t>/proprietatea</w:t>
      </w:r>
      <w:r w:rsidR="003C39DA">
        <w:rPr>
          <w:color w:val="auto"/>
          <w:lang w:val="ro-RO"/>
        </w:rPr>
        <w:t xml:space="preserve"> ANIF/FOUAI/OUAI</w:t>
      </w:r>
    </w:p>
    <w:p w:rsidR="00604090" w:rsidRPr="00604090" w:rsidRDefault="00C01F2F" w:rsidP="00604090">
      <w:pPr>
        <w:pStyle w:val="Guidelines"/>
        <w:pBdr>
          <w:top w:val="single" w:sz="4" w:space="0" w:color="auto"/>
          <w:right w:val="single" w:sz="4" w:space="0" w:color="auto"/>
        </w:pBdr>
        <w:rPr>
          <w:color w:val="auto"/>
          <w:lang w:val="ro-RO"/>
        </w:rPr>
      </w:pPr>
      <w:r w:rsidRPr="0052213E">
        <w:rPr>
          <w:color w:val="auto"/>
          <w:lang w:val="ro-RO"/>
        </w:rPr>
        <w:t>8.</w:t>
      </w:r>
      <w:r w:rsidRPr="00533A39">
        <w:rPr>
          <w:lang w:val="ro-RO"/>
        </w:rPr>
        <w:t xml:space="preserve"> </w:t>
      </w:r>
      <w:r>
        <w:rPr>
          <w:color w:val="auto"/>
          <w:lang w:val="ro-RO"/>
        </w:rPr>
        <w:t xml:space="preserve">Evaluarea </w:t>
      </w:r>
      <w:r w:rsidR="00604090" w:rsidRPr="00604090">
        <w:rPr>
          <w:color w:val="auto"/>
          <w:lang w:val="ro-RO"/>
        </w:rPr>
        <w:t>corpului de apă nu</w:t>
      </w:r>
      <w:r w:rsidR="00553C89">
        <w:rPr>
          <w:color w:val="auto"/>
          <w:lang w:val="ro-RO"/>
        </w:rPr>
        <w:t xml:space="preserve"> a</w:t>
      </w:r>
      <w:r w:rsidR="00604090" w:rsidRPr="00604090">
        <w:rPr>
          <w:color w:val="auto"/>
          <w:lang w:val="ro-RO"/>
        </w:rPr>
        <w:t xml:space="preserve"> identificat ca nesatisfăcătoare</w:t>
      </w:r>
      <w:r>
        <w:rPr>
          <w:color w:val="auto"/>
          <w:lang w:val="ro-RO"/>
        </w:rPr>
        <w:t xml:space="preserve"> starea acestuia,</w:t>
      </w:r>
      <w:r w:rsidR="00604090" w:rsidRPr="00604090">
        <w:rPr>
          <w:color w:val="auto"/>
          <w:lang w:val="ro-RO"/>
        </w:rPr>
        <w:t xml:space="preserve"> în planul corespunzător de management al bazinului hidrografic din motive legate de cantitatea de apă </w:t>
      </w:r>
    </w:p>
    <w:p w:rsidR="005526B2" w:rsidRPr="00773D5E" w:rsidRDefault="00C01F2F" w:rsidP="00773D5E">
      <w:pPr>
        <w:pStyle w:val="Guidelines"/>
        <w:pBdr>
          <w:top w:val="single" w:sz="4" w:space="0" w:color="auto"/>
          <w:right w:val="single" w:sz="4" w:space="0" w:color="auto"/>
        </w:pBdr>
        <w:rPr>
          <w:color w:val="auto"/>
          <w:lang w:val="ro-RO"/>
        </w:rPr>
      </w:pPr>
      <w:r>
        <w:rPr>
          <w:color w:val="auto"/>
          <w:lang w:val="ro-RO"/>
        </w:rPr>
        <w:t>9. O</w:t>
      </w:r>
      <w:r w:rsidR="00604090" w:rsidRPr="00604090">
        <w:rPr>
          <w:color w:val="auto"/>
          <w:lang w:val="ro-RO"/>
        </w:rPr>
        <w:t xml:space="preserve"> analiză de impact asupra mediului arată că investiția nu va avea niciun impact negativ semnificativ asupra mediului. Analiza impactului asupra mediului va fi realizată sau aprobată de către autoritatea competentă și se poate referi și la grupuri de exploatații</w:t>
      </w:r>
    </w:p>
    <w:p w:rsidR="005526B2" w:rsidRPr="00621967" w:rsidRDefault="005526B2" w:rsidP="005526B2">
      <w:pPr>
        <w:spacing w:after="120"/>
        <w:rPr>
          <w:b/>
          <w:lang w:val="ro-RO"/>
        </w:rPr>
      </w:pPr>
      <w:r w:rsidRPr="00621967">
        <w:rPr>
          <w:b/>
          <w:iCs/>
          <w:lang w:val="ro-RO"/>
        </w:rPr>
        <w:t>Tip de sprijin (non-IACS) sau angajamente (IACS) și alte obligații</w:t>
      </w:r>
    </w:p>
    <w:p w:rsidR="00773D5E" w:rsidRPr="00E51D46" w:rsidRDefault="00773D5E" w:rsidP="00773D5E">
      <w:pPr>
        <w:pBdr>
          <w:top w:val="single" w:sz="4" w:space="0" w:color="auto"/>
          <w:left w:val="single" w:sz="4" w:space="4" w:color="auto"/>
          <w:bottom w:val="single" w:sz="4" w:space="1" w:color="auto"/>
          <w:right w:val="single" w:sz="4" w:space="0" w:color="auto"/>
        </w:pBdr>
        <w:rPr>
          <w:lang w:val="ro-RO"/>
        </w:rPr>
      </w:pPr>
      <w:r w:rsidRPr="00E51D46">
        <w:rPr>
          <w:b/>
          <w:lang w:val="ro-RO"/>
        </w:rPr>
        <w:t>Acțiuni eligibile</w:t>
      </w:r>
      <w:r w:rsidRPr="00E51D46">
        <w:rPr>
          <w:lang w:val="ro-RO"/>
        </w:rPr>
        <w:t>:</w:t>
      </w:r>
    </w:p>
    <w:p w:rsidR="00773D5E" w:rsidRPr="00604090" w:rsidRDefault="00773D5E" w:rsidP="00773D5E">
      <w:pPr>
        <w:pBdr>
          <w:top w:val="single" w:sz="4" w:space="0" w:color="auto"/>
          <w:left w:val="single" w:sz="4" w:space="4" w:color="auto"/>
          <w:bottom w:val="single" w:sz="4" w:space="1" w:color="auto"/>
          <w:right w:val="single" w:sz="4" w:space="0" w:color="auto"/>
        </w:pBdr>
        <w:rPr>
          <w:b/>
          <w:i/>
          <w:lang w:val="ro-RO"/>
        </w:rPr>
      </w:pPr>
      <w:r w:rsidRPr="00604090">
        <w:rPr>
          <w:b/>
          <w:i/>
          <w:lang w:val="ro-RO"/>
        </w:rPr>
        <w:t>Investiții în active corporale:</w:t>
      </w:r>
    </w:p>
    <w:p w:rsidR="00773D5E" w:rsidRPr="00773D5E" w:rsidRDefault="00773D5E" w:rsidP="00773D5E">
      <w:pPr>
        <w:pBdr>
          <w:top w:val="single" w:sz="4" w:space="0" w:color="auto"/>
          <w:left w:val="single" w:sz="4" w:space="4" w:color="auto"/>
          <w:bottom w:val="single" w:sz="4" w:space="1" w:color="auto"/>
          <w:right w:val="single" w:sz="4" w:space="0" w:color="auto"/>
        </w:pBdr>
        <w:rPr>
          <w:lang w:val="ro-RO"/>
        </w:rPr>
      </w:pPr>
      <w:r w:rsidRPr="00E51D46">
        <w:rPr>
          <w:lang w:val="ro-RO"/>
        </w:rPr>
        <w:t>1.</w:t>
      </w:r>
      <w:r w:rsidRPr="001C5EBF">
        <w:t xml:space="preserve"> </w:t>
      </w:r>
      <w:r w:rsidRPr="00171EE1">
        <w:rPr>
          <w:lang w:val="ro-RO"/>
        </w:rPr>
        <w:t>Înființarea sistemelor de irigații,</w:t>
      </w:r>
      <w:r>
        <w:rPr>
          <w:lang w:val="ro-RO"/>
        </w:rPr>
        <w:t xml:space="preserve"> inclusiv</w:t>
      </w:r>
      <w:r w:rsidRPr="00171EE1">
        <w:rPr>
          <w:lang w:val="ro-RO"/>
        </w:rPr>
        <w:t xml:space="preserve"> montarea sistemelor de contorizare a apei, construcția/</w:t>
      </w:r>
      <w:r w:rsidRPr="00773D5E">
        <w:rPr>
          <w:lang w:val="ro-RO"/>
        </w:rPr>
        <w:t>modernizarea bazinelor de colectare și stocare a apei de irigat</w:t>
      </w:r>
    </w:p>
    <w:p w:rsidR="00773D5E" w:rsidRPr="00773D5E" w:rsidRDefault="00773D5E" w:rsidP="00773D5E">
      <w:pPr>
        <w:pBdr>
          <w:top w:val="single" w:sz="4" w:space="0" w:color="auto"/>
          <w:left w:val="single" w:sz="4" w:space="4" w:color="auto"/>
          <w:bottom w:val="single" w:sz="4" w:space="1" w:color="auto"/>
          <w:right w:val="single" w:sz="4" w:space="0" w:color="auto"/>
        </w:pBdr>
        <w:rPr>
          <w:i/>
          <w:lang w:val="ro-RO"/>
        </w:rPr>
      </w:pPr>
      <w:r w:rsidRPr="00773D5E">
        <w:rPr>
          <w:b/>
          <w:i/>
          <w:lang w:val="ro-RO"/>
        </w:rPr>
        <w:t>Investiții în active necorporale</w:t>
      </w:r>
      <w:r w:rsidRPr="00773D5E">
        <w:rPr>
          <w:i/>
          <w:lang w:val="ro-RO"/>
        </w:rPr>
        <w:t>:</w:t>
      </w:r>
    </w:p>
    <w:p w:rsidR="00773D5E" w:rsidRPr="00773D5E" w:rsidRDefault="00773D5E" w:rsidP="00773D5E">
      <w:pPr>
        <w:pBdr>
          <w:top w:val="single" w:sz="4" w:space="0" w:color="auto"/>
          <w:left w:val="single" w:sz="4" w:space="4" w:color="auto"/>
          <w:bottom w:val="single" w:sz="4" w:space="1" w:color="auto"/>
          <w:right w:val="single" w:sz="4" w:space="0" w:color="auto"/>
        </w:pBdr>
        <w:rPr>
          <w:lang w:val="ro-RO"/>
        </w:rPr>
      </w:pPr>
      <w:r w:rsidRPr="00773D5E">
        <w:rPr>
          <w:lang w:val="ro-RO"/>
        </w:rPr>
        <w:t>1. Costurile generale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 pentru obținerea avizelor și autorizațiilor necesare, inclusiv studiile de fezabilitate, vor fi realizate în limita a 10% din totalul cheltuielilor eligibile pentru proiectele care prevăd și construcții - montaj, și în limita a 5% pentru proiectele care prevăd simpla achiziție, după caz</w:t>
      </w:r>
    </w:p>
    <w:p w:rsidR="005526B2" w:rsidRPr="00773D5E" w:rsidRDefault="00773D5E" w:rsidP="005526B2">
      <w:pPr>
        <w:pStyle w:val="Guidelines"/>
        <w:pBdr>
          <w:top w:val="single" w:sz="4" w:space="0" w:color="auto"/>
          <w:right w:val="single" w:sz="4" w:space="0" w:color="auto"/>
        </w:pBdr>
        <w:tabs>
          <w:tab w:val="clear" w:pos="2302"/>
        </w:tabs>
        <w:rPr>
          <w:i/>
          <w:iCs/>
          <w:color w:val="auto"/>
          <w:lang w:val="ro-RO"/>
        </w:rPr>
      </w:pPr>
      <w:r w:rsidRPr="00773D5E">
        <w:rPr>
          <w:color w:val="auto"/>
          <w:lang w:val="ro-RO"/>
        </w:rPr>
        <w:t>2. Cheltuieli cu achiziționarea sau dezvoltarea de software și achiziționarea de brevete, licențe, drepturi de autor, mărci, etc, după caz</w:t>
      </w:r>
    </w:p>
    <w:p w:rsidR="005526B2" w:rsidRPr="00621967" w:rsidRDefault="0045445A" w:rsidP="00621967">
      <w:pPr>
        <w:keepNext/>
        <w:spacing w:before="120" w:after="120"/>
        <w:outlineLvl w:val="2"/>
        <w:rPr>
          <w:b/>
          <w:bCs/>
          <w:color w:val="000000" w:themeColor="text1"/>
          <w:lang w:val="ro-RO"/>
        </w:rPr>
      </w:pPr>
      <w:r w:rsidRPr="00621967">
        <w:rPr>
          <w:b/>
          <w:bCs/>
          <w:lang w:val="ro-RO"/>
        </w:rPr>
        <w:t xml:space="preserve">5.3.7 </w:t>
      </w:r>
      <w:r w:rsidR="005526B2" w:rsidRPr="00621967">
        <w:rPr>
          <w:b/>
          <w:bCs/>
          <w:lang w:val="ro-RO"/>
        </w:rPr>
        <w:t>Tipul și intensitatea sprijinului</w:t>
      </w:r>
    </w:p>
    <w:tbl>
      <w:tblPr>
        <w:tblStyle w:val="TableGrid"/>
        <w:tblW w:w="10173" w:type="dxa"/>
        <w:tblLook w:val="04A0" w:firstRow="1" w:lastRow="0" w:firstColumn="1" w:lastColumn="0" w:noHBand="0" w:noVBand="1"/>
      </w:tblPr>
      <w:tblGrid>
        <w:gridCol w:w="2213"/>
        <w:gridCol w:w="5295"/>
        <w:gridCol w:w="2665"/>
      </w:tblGrid>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b/>
                <w:lang w:val="ro-RO"/>
              </w:rPr>
            </w:pPr>
            <w:r w:rsidRPr="00621967">
              <w:rPr>
                <w:b/>
                <w:bCs/>
                <w:lang w:val="ro-RO"/>
              </w:rPr>
              <w:t>Dacă intervenția este NON IACS</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364536" w:rsidP="00F25602">
            <w:pPr>
              <w:spacing w:after="0"/>
              <w:rPr>
                <w:b/>
                <w:bCs/>
                <w:lang w:val="ro-RO"/>
              </w:rPr>
            </w:pPr>
            <w:r w:rsidRPr="00621967">
              <w:rPr>
                <w:b/>
                <w:bCs/>
                <w:lang w:val="ro-RO"/>
              </w:rPr>
              <w:t xml:space="preserve">Forma </w:t>
            </w:r>
            <w:r w:rsidR="005526B2" w:rsidRPr="00621967">
              <w:rPr>
                <w:b/>
                <w:bCs/>
                <w:lang w:val="ro-RO"/>
              </w:rPr>
              <w:t>sprijinului</w:t>
            </w: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5526B2">
            <w:pPr>
              <w:pStyle w:val="ListParagraph"/>
              <w:numPr>
                <w:ilvl w:val="3"/>
                <w:numId w:val="2"/>
              </w:numPr>
              <w:ind w:left="666"/>
              <w:rPr>
                <w:lang w:val="ro-RO"/>
              </w:rPr>
            </w:pPr>
            <w:r w:rsidRPr="00621967">
              <w:rPr>
                <w:lang w:val="ro-RO"/>
              </w:rPr>
              <w:t xml:space="preserve">Grant </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A60BD3" w:rsidP="00F25602">
            <w:pPr>
              <w:rPr>
                <w:b/>
                <w:bCs/>
                <w:lang w:val="ro-RO"/>
              </w:rPr>
            </w:pPr>
            <w:r w:rsidRPr="00621967">
              <w:rPr>
                <w:b/>
                <w:bCs/>
                <w:lang w:val="ro-RO"/>
              </w:rPr>
              <w:t xml:space="preserve">Tipul </w:t>
            </w:r>
            <w:r w:rsidR="005526B2" w:rsidRPr="00621967">
              <w:rPr>
                <w:b/>
                <w:bCs/>
                <w:lang w:val="ro-RO"/>
              </w:rPr>
              <w:t xml:space="preserve"> sprijinului</w:t>
            </w:r>
          </w:p>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r w:rsidRPr="00621967">
              <w:rPr>
                <w:lang w:val="ro-RO"/>
              </w:rPr>
              <w:t>Rambursarea costurilor eligibile efectiv suportate de către beneficiar.</w:t>
            </w:r>
          </w:p>
          <w:p w:rsidR="005526B2" w:rsidRPr="00621967" w:rsidRDefault="005526B2" w:rsidP="00F25602">
            <w:pPr>
              <w:spacing w:after="0"/>
              <w:rPr>
                <w:lang w:val="ro-RO"/>
              </w:rPr>
            </w:pPr>
          </w:p>
          <w:p w:rsidR="005526B2" w:rsidRPr="00621967" w:rsidRDefault="005526B2" w:rsidP="00F25602">
            <w:pPr>
              <w:spacing w:after="0"/>
              <w:rPr>
                <w:lang w:val="ro-RO"/>
              </w:rPr>
            </w:pP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pStyle w:val="ListParagraph"/>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hideMark/>
          </w:tcPr>
          <w:p w:rsidR="005526B2" w:rsidRPr="00621967" w:rsidRDefault="00456A47" w:rsidP="00F25602">
            <w:pPr>
              <w:spacing w:after="0"/>
              <w:rPr>
                <w:b/>
                <w:bCs/>
                <w:lang w:val="ro-RO"/>
              </w:rPr>
            </w:pPr>
            <w:r w:rsidRPr="00621967">
              <w:rPr>
                <w:b/>
                <w:bCs/>
                <w:lang w:val="ro-RO"/>
              </w:rPr>
              <w:t xml:space="preserve">Rata </w:t>
            </w:r>
            <w:r w:rsidR="005526B2" w:rsidRPr="00621967">
              <w:rPr>
                <w:b/>
                <w:bCs/>
                <w:lang w:val="ro-RO"/>
              </w:rPr>
              <w:t xml:space="preserve">sprijinului </w:t>
            </w: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160" w:line="259" w:lineRule="auto"/>
              <w:rPr>
                <w:rFonts w:eastAsia="Arial"/>
                <w:lang w:val="ro-RO"/>
              </w:rPr>
            </w:pPr>
            <w:r w:rsidRPr="00621967">
              <w:rPr>
                <w:rFonts w:eastAsia="Arial"/>
                <w:lang w:val="ro-RO"/>
              </w:rPr>
              <w:t>Intensitatea sprijinului public nerambursabil va fi raportată la costurile eligibile per proiect și va fi de maximum:</w:t>
            </w:r>
          </w:p>
          <w:p w:rsidR="005526B2" w:rsidRPr="00621967" w:rsidRDefault="00F55C24" w:rsidP="00F55C24">
            <w:pPr>
              <w:pStyle w:val="ListParagraph"/>
              <w:numPr>
                <w:ilvl w:val="0"/>
                <w:numId w:val="2"/>
              </w:numPr>
              <w:rPr>
                <w:rFonts w:eastAsia="Arial"/>
                <w:lang w:val="ro-RO"/>
              </w:rPr>
            </w:pPr>
            <w:r>
              <w:rPr>
                <w:rFonts w:eastAsia="Arial"/>
                <w:b/>
                <w:lang w:val="ro-RO"/>
              </w:rPr>
              <w:t>65</w:t>
            </w:r>
            <w:r w:rsidR="001B35DB" w:rsidRPr="00621967">
              <w:rPr>
                <w:rFonts w:eastAsia="Arial"/>
                <w:b/>
                <w:lang w:val="ro-RO"/>
              </w:rPr>
              <w:t xml:space="preserve"> </w:t>
            </w:r>
            <w:r w:rsidR="00CD3929" w:rsidRPr="00621967">
              <w:rPr>
                <w:rFonts w:eastAsia="Arial"/>
                <w:b/>
                <w:lang w:val="ro-RO"/>
              </w:rPr>
              <w:t>%</w:t>
            </w:r>
            <w:r w:rsidR="00B862DE">
              <w:rPr>
                <w:rFonts w:eastAsia="Arial"/>
                <w:lang w:val="ro-RO"/>
              </w:rPr>
              <w:t xml:space="preserve"> din costurile eligibile</w:t>
            </w:r>
          </w:p>
        </w:tc>
        <w:tc>
          <w:tcPr>
            <w:tcW w:w="266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i/>
                <w:lang w:val="ro-RO"/>
              </w:rPr>
            </w:pPr>
          </w:p>
          <w:p w:rsidR="005526B2" w:rsidRPr="00621967" w:rsidRDefault="005526B2" w:rsidP="00F25602">
            <w:pPr>
              <w:spacing w:after="0"/>
              <w:rPr>
                <w:i/>
                <w:lang w:val="ro-RO"/>
              </w:rPr>
            </w:pPr>
          </w:p>
        </w:tc>
      </w:tr>
    </w:tbl>
    <w:p w:rsidR="005526B2" w:rsidRPr="00621967" w:rsidRDefault="00210E61" w:rsidP="00621967">
      <w:pPr>
        <w:keepNext/>
        <w:tabs>
          <w:tab w:val="num" w:pos="1361"/>
        </w:tabs>
        <w:spacing w:before="120" w:after="120"/>
        <w:outlineLvl w:val="2"/>
        <w:rPr>
          <w:b/>
          <w:bCs/>
          <w:color w:val="000000" w:themeColor="text1"/>
          <w:lang w:val="ro-RO"/>
        </w:rPr>
      </w:pPr>
      <w:bookmarkStart w:id="131" w:name="_Toc72171345"/>
      <w:bookmarkStart w:id="132" w:name="_Toc72171901"/>
      <w:bookmarkStart w:id="133" w:name="_Toc72172457"/>
      <w:bookmarkStart w:id="134" w:name="_Toc72172662"/>
      <w:bookmarkStart w:id="135" w:name="_Toc72173214"/>
      <w:bookmarkStart w:id="136" w:name="_Toc72173766"/>
      <w:bookmarkStart w:id="137" w:name="_Toc72174318"/>
      <w:bookmarkStart w:id="138" w:name="_Toc72174870"/>
      <w:bookmarkStart w:id="139" w:name="_Toc72175422"/>
      <w:bookmarkStart w:id="140" w:name="_Toc72175974"/>
      <w:bookmarkStart w:id="141" w:name="_Toc72176178"/>
      <w:bookmarkStart w:id="142" w:name="_Toc72176729"/>
      <w:bookmarkStart w:id="143" w:name="_Toc72177280"/>
      <w:bookmarkStart w:id="144" w:name="_Toc72177831"/>
      <w:bookmarkStart w:id="145" w:name="_Toc72178382"/>
      <w:bookmarkStart w:id="146" w:name="_Toc72178933"/>
      <w:bookmarkStart w:id="147" w:name="_Toc72179484"/>
      <w:bookmarkStart w:id="148" w:name="_Toc72180035"/>
      <w:bookmarkStart w:id="149" w:name="_Toc72180588"/>
      <w:bookmarkStart w:id="150" w:name="_Toc72181147"/>
      <w:bookmarkStart w:id="151" w:name="_Toc72181706"/>
      <w:bookmarkStart w:id="152" w:name="_Toc72182265"/>
      <w:bookmarkStart w:id="153" w:name="_Toc72182824"/>
      <w:bookmarkStart w:id="154" w:name="_Toc72183383"/>
      <w:bookmarkStart w:id="155" w:name="_Toc72429723"/>
      <w:bookmarkStart w:id="156" w:name="_Toc72513919"/>
      <w:bookmarkStart w:id="157" w:name="_Toc72514422"/>
      <w:bookmarkStart w:id="158" w:name="_Toc72935198"/>
      <w:bookmarkStart w:id="159" w:name="_Hlk8667707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621967">
        <w:rPr>
          <w:b/>
          <w:bCs/>
          <w:color w:val="000000" w:themeColor="text1"/>
          <w:lang w:val="ro-RO"/>
        </w:rPr>
        <w:t xml:space="preserve"> </w:t>
      </w:r>
      <w:r w:rsidR="002B2703" w:rsidRPr="00621967">
        <w:rPr>
          <w:b/>
          <w:bCs/>
          <w:color w:val="000000" w:themeColor="text1"/>
          <w:lang w:val="ro-RO"/>
        </w:rPr>
        <w:t xml:space="preserve">5.3.8 </w:t>
      </w:r>
      <w:r w:rsidR="005526B2" w:rsidRPr="00621967">
        <w:rPr>
          <w:b/>
          <w:bCs/>
          <w:color w:val="000000" w:themeColor="text1"/>
          <w:lang w:val="ro-RO"/>
        </w:rPr>
        <w:t>Informații legate de ajutorul de stat</w:t>
      </w:r>
    </w:p>
    <w:p w:rsidR="002B2703" w:rsidRPr="00621967" w:rsidRDefault="005526B2" w:rsidP="00621967">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jc w:val="left"/>
        <w:rPr>
          <w:lang w:val="ro-RO"/>
        </w:rPr>
      </w:pPr>
      <w:bookmarkStart w:id="160" w:name="_Hlk86677088"/>
      <w:bookmarkStart w:id="161" w:name="_Toc77173510"/>
      <w:bookmarkStart w:id="162" w:name="_Toc77675109"/>
      <w:bookmarkStart w:id="163" w:name="_Toc78293409"/>
      <w:bookmarkStart w:id="164" w:name="_Toc78296352"/>
      <w:bookmarkStart w:id="165" w:name="_Toc78379357"/>
      <w:bookmarkStart w:id="166" w:name="_Toc78385009"/>
      <w:bookmarkStart w:id="167" w:name="_Toc78389869"/>
      <w:bookmarkStart w:id="168" w:name="_Toc81568698"/>
      <w:bookmarkStart w:id="169" w:name="_Toc81569486"/>
      <w:bookmarkStart w:id="170" w:name="_Toc81572471"/>
      <w:bookmarkStart w:id="171" w:name="_Toc82098802"/>
      <w:bookmarkEnd w:id="159"/>
      <w:r w:rsidRPr="00621967">
        <w:rPr>
          <w:lang w:val="ro-RO"/>
        </w:rPr>
        <w:t>Intervenția depășește prevederile art</w:t>
      </w:r>
      <w:r w:rsidR="009977B7" w:rsidRPr="00621967">
        <w:rPr>
          <w:lang w:val="ro-RO"/>
        </w:rPr>
        <w:t>.</w:t>
      </w:r>
      <w:r w:rsidRPr="00621967">
        <w:rPr>
          <w:lang w:val="ro-RO"/>
        </w:rPr>
        <w:t xml:space="preserve"> 42 din TFUE: </w:t>
      </w:r>
      <w:r w:rsidRPr="00621967">
        <w:rPr>
          <w:lang w:val="ro-RO"/>
        </w:rPr>
        <w:br/>
      </w:r>
      <w:bookmarkStart w:id="172" w:name="_Hlk89428047"/>
      <w:r w:rsidRPr="00621967">
        <w:rPr>
          <w:lang w:val="ro-RO"/>
        </w:rPr>
        <w:t xml:space="preserve">○ Da </w:t>
      </w:r>
      <w:bookmarkEnd w:id="172"/>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
          <w:lang w:val="ro-RO"/>
        </w:rPr>
      </w:pPr>
      <w:r w:rsidRPr="00621967">
        <w:rPr>
          <w:lang w:val="ro-RO"/>
        </w:rPr>
        <w:tab/>
      </w:r>
      <w:r w:rsidR="006D1231" w:rsidRPr="00621967">
        <w:rPr>
          <w:b/>
          <w:lang w:val="ro-RO"/>
        </w:rPr>
        <w:t>X</w:t>
      </w:r>
      <w:r w:rsidR="005526B2" w:rsidRPr="00621967">
        <w:rPr>
          <w:b/>
          <w:lang w:val="ro-RO"/>
        </w:rPr>
        <w:t xml:space="preserve"> Nu </w:t>
      </w: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ab/>
      </w:r>
      <w:r w:rsidR="005526B2" w:rsidRPr="00621967">
        <w:rPr>
          <w:lang w:val="ro-RO"/>
        </w:rPr>
        <w:t xml:space="preserve">○ Mixt – activitățile sprijinite pot depăși sau nu </w:t>
      </w:r>
      <w:proofErr w:type="spellStart"/>
      <w:r w:rsidR="005526B2" w:rsidRPr="00621967">
        <w:rPr>
          <w:lang w:val="ro-RO"/>
        </w:rPr>
        <w:t>preverile</w:t>
      </w:r>
      <w:proofErr w:type="spellEnd"/>
      <w:r w:rsidR="005526B2" w:rsidRPr="00621967">
        <w:rPr>
          <w:lang w:val="ro-RO"/>
        </w:rPr>
        <w:t xml:space="preserve"> art. 42 din TFUE</w:t>
      </w:r>
      <w:r w:rsidRPr="00621967">
        <w:rPr>
          <w:lang w:val="ro-RO"/>
        </w:rPr>
        <w:t xml:space="preserve"> </w:t>
      </w:r>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Tipul </w:t>
      </w:r>
      <w:r w:rsidR="007F642B" w:rsidRPr="00621967">
        <w:rPr>
          <w:lang w:val="ro-RO"/>
        </w:rPr>
        <w:t xml:space="preserve">instrumentului de </w:t>
      </w:r>
      <w:r w:rsidRPr="00621967">
        <w:rPr>
          <w:lang w:val="ro-RO"/>
        </w:rPr>
        <w:t xml:space="preserve">ajutor de stat </w:t>
      </w:r>
      <w:r w:rsidR="007F642B" w:rsidRPr="00621967">
        <w:rPr>
          <w:lang w:val="ro-RO"/>
        </w:rPr>
        <w:t xml:space="preserve">utilizat </w:t>
      </w:r>
      <w:r w:rsidRPr="00621967">
        <w:rPr>
          <w:lang w:val="ro-RO"/>
        </w:rPr>
        <w:t>pentru conformitate</w:t>
      </w:r>
      <w:r w:rsidR="007F642B" w:rsidRPr="00621967">
        <w:rPr>
          <w:lang w:val="ro-RO"/>
        </w:rPr>
        <w:t>:</w:t>
      </w:r>
    </w:p>
    <w:p w:rsidR="007F642B"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Notificare</w:t>
      </w:r>
      <w:r w:rsidRPr="00621967">
        <w:rPr>
          <w:lang w:val="ro-RO"/>
        </w:rPr>
        <w:tab/>
        <w:t>○ GBER</w:t>
      </w:r>
      <w:r w:rsidRPr="00621967">
        <w:rPr>
          <w:lang w:val="ro-RO"/>
        </w:rPr>
        <w:tab/>
        <w:t>○ ABER</w:t>
      </w:r>
      <w:r w:rsidRPr="00621967">
        <w:rPr>
          <w:lang w:val="ro-RO"/>
        </w:rPr>
        <w:tab/>
        <w:t xml:space="preserve">○ de </w:t>
      </w:r>
      <w:proofErr w:type="spellStart"/>
      <w:r w:rsidRPr="00621967">
        <w:rPr>
          <w:lang w:val="ro-RO"/>
        </w:rPr>
        <w:t>minimis</w:t>
      </w:r>
      <w:proofErr w:type="spellEnd"/>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5526B2"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Dacă e ”Notificare” numărul SA: N/A</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Suma FEADR (€):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adițională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Cs/>
          <w:lang w:val="ro-RO"/>
        </w:rPr>
      </w:pPr>
    </w:p>
    <w:p w:rsidR="005526B2" w:rsidRPr="00621967" w:rsidRDefault="007F642B" w:rsidP="007F642B">
      <w:pPr>
        <w:spacing w:after="60"/>
        <w:ind w:left="142"/>
        <w:rPr>
          <w:b/>
          <w:bCs/>
          <w:lang w:val="ro-RO"/>
        </w:rPr>
      </w:pPr>
      <w:bookmarkStart w:id="173" w:name="_Hlk86677109"/>
      <w:bookmarkEnd w:id="160"/>
      <w:r w:rsidRPr="00621967">
        <w:rPr>
          <w:b/>
          <w:bCs/>
          <w:lang w:val="ro-RO"/>
        </w:rPr>
        <w:t>5.3.9 Informații suplimentare specifice tipului de intervenție</w:t>
      </w:r>
    </w:p>
    <w:tbl>
      <w:tblPr>
        <w:tblStyle w:val="TableGrid"/>
        <w:tblW w:w="0" w:type="auto"/>
        <w:tblLook w:val="04A0" w:firstRow="1" w:lastRow="0" w:firstColumn="1" w:lastColumn="0" w:noHBand="0" w:noVBand="1"/>
      </w:tblPr>
      <w:tblGrid>
        <w:gridCol w:w="3864"/>
        <w:gridCol w:w="6190"/>
      </w:tblGrid>
      <w:tr w:rsidR="006478CA" w:rsidRPr="00621967" w:rsidTr="00F25602">
        <w:tc>
          <w:tcPr>
            <w:tcW w:w="10054" w:type="dxa"/>
            <w:gridSpan w:val="2"/>
          </w:tcPr>
          <w:bookmarkEnd w:id="161"/>
          <w:bookmarkEnd w:id="162"/>
          <w:bookmarkEnd w:id="163"/>
          <w:bookmarkEnd w:id="164"/>
          <w:bookmarkEnd w:id="165"/>
          <w:bookmarkEnd w:id="166"/>
          <w:bookmarkEnd w:id="167"/>
          <w:bookmarkEnd w:id="168"/>
          <w:bookmarkEnd w:id="169"/>
          <w:bookmarkEnd w:id="170"/>
          <w:bookmarkEnd w:id="171"/>
          <w:bookmarkEnd w:id="173"/>
          <w:p w:rsidR="006478CA" w:rsidRPr="00621967" w:rsidRDefault="00B862DE" w:rsidP="00F25602">
            <w:pPr>
              <w:rPr>
                <w:lang w:val="ro-RO" w:eastAsia="en-US"/>
              </w:rPr>
            </w:pPr>
            <w:r w:rsidRPr="00B862DE">
              <w:rPr>
                <w:lang w:val="ro-RO" w:eastAsia="en-US"/>
              </w:rPr>
              <w:t>Cheltuielile neeligibile generale vor fi menționate în secțiunea 4.7 Elemente comune pentru dezvoltarea rurală și tipurile de intervenții sectoriale</w:t>
            </w:r>
          </w:p>
        </w:tc>
      </w:tr>
      <w:tr w:rsidR="00476FB8" w:rsidRPr="00621967" w:rsidTr="00E75876">
        <w:tc>
          <w:tcPr>
            <w:tcW w:w="10054" w:type="dxa"/>
            <w:gridSpan w:val="2"/>
          </w:tcPr>
          <w:p w:rsidR="00476FB8" w:rsidRPr="00621967" w:rsidRDefault="00476FB8" w:rsidP="000A193B">
            <w:pPr>
              <w:contextualSpacing/>
              <w:rPr>
                <w:rFonts w:eastAsia="Calibri"/>
                <w:b/>
                <w:lang w:val="ro-RO"/>
              </w:rPr>
            </w:pPr>
            <w:r w:rsidRPr="00621967">
              <w:rPr>
                <w:rFonts w:eastAsia="Calibri"/>
                <w:b/>
                <w:lang w:val="ro-RO"/>
              </w:rPr>
              <w:t>Intervenția conține investiții în irigații?</w:t>
            </w:r>
          </w:p>
          <w:p w:rsidR="00476FB8" w:rsidRPr="00621967" w:rsidRDefault="0030517A" w:rsidP="0030517A">
            <w:pPr>
              <w:pStyle w:val="ListParagraph"/>
              <w:ind w:left="0"/>
              <w:jc w:val="left"/>
              <w:rPr>
                <w:lang w:val="ro-RO" w:eastAsia="en-US"/>
              </w:rPr>
            </w:pPr>
            <w:r w:rsidRPr="0030517A">
              <w:rPr>
                <w:b/>
                <w:lang w:val="ro-RO"/>
              </w:rPr>
              <w:t xml:space="preserve">X </w:t>
            </w:r>
            <w:r w:rsidR="00476FB8" w:rsidRPr="0030517A">
              <w:rPr>
                <w:b/>
                <w:lang w:val="ro-RO"/>
              </w:rPr>
              <w:t>Da</w:t>
            </w:r>
            <w:r w:rsidR="00476FB8" w:rsidRPr="00B862DE">
              <w:rPr>
                <w:lang w:val="ro-RO"/>
              </w:rPr>
              <w:t xml:space="preserve"> </w:t>
            </w:r>
            <w:r w:rsidR="00476FB8" w:rsidRPr="00621967">
              <w:rPr>
                <w:b/>
                <w:lang w:val="ro-RO"/>
              </w:rPr>
              <w:t xml:space="preserve">      </w:t>
            </w:r>
            <w:r w:rsidR="00B862DE" w:rsidRPr="0030517A">
              <w:rPr>
                <w:lang w:val="ro-RO"/>
              </w:rPr>
              <w:t xml:space="preserve"> </w:t>
            </w:r>
            <w:r w:rsidR="00476FB8" w:rsidRPr="0030517A">
              <w:rPr>
                <w:lang w:val="ro-RO"/>
              </w:rPr>
              <w:t xml:space="preserve">Nu  </w:t>
            </w:r>
          </w:p>
        </w:tc>
      </w:tr>
      <w:tr w:rsidR="005526B2" w:rsidRPr="00621967" w:rsidTr="00F25602">
        <w:tc>
          <w:tcPr>
            <w:tcW w:w="3864" w:type="dxa"/>
          </w:tcPr>
          <w:p w:rsidR="005526B2" w:rsidRPr="00621967" w:rsidRDefault="005526B2" w:rsidP="00F25602">
            <w:pPr>
              <w:rPr>
                <w:iCs/>
                <w:lang w:val="ro-RO"/>
              </w:rPr>
            </w:pPr>
            <w:r w:rsidRPr="00621967">
              <w:rPr>
                <w:b/>
                <w:iCs/>
                <w:lang w:val="ro-RO"/>
              </w:rPr>
              <w:t>Pentru investiții în irigații</w:t>
            </w:r>
            <w:r w:rsidRPr="00621967">
              <w:rPr>
                <w:iCs/>
                <w:lang w:val="ro-RO"/>
              </w:rPr>
              <w:t xml:space="preserve">: </w:t>
            </w:r>
          </w:p>
          <w:p w:rsidR="005526B2" w:rsidRPr="00621967" w:rsidRDefault="005526B2" w:rsidP="00F25602">
            <w:pPr>
              <w:rPr>
                <w:iCs/>
                <w:lang w:val="ro-RO"/>
              </w:rPr>
            </w:pPr>
            <w:r w:rsidRPr="00621967">
              <w:rPr>
                <w:iCs/>
                <w:lang w:val="ro-RO"/>
              </w:rPr>
              <w:t xml:space="preserve">Distincție între investiții de îmbunătățire a: </w:t>
            </w:r>
          </w:p>
          <w:p w:rsidR="005526B2" w:rsidRPr="00621967" w:rsidRDefault="005526B2" w:rsidP="005526B2">
            <w:pPr>
              <w:pStyle w:val="ListParagraph"/>
              <w:numPr>
                <w:ilvl w:val="0"/>
                <w:numId w:val="6"/>
              </w:numPr>
              <w:rPr>
                <w:iCs/>
                <w:lang w:val="ro-RO"/>
              </w:rPr>
            </w:pPr>
            <w:r w:rsidRPr="00621967">
              <w:rPr>
                <w:iCs/>
                <w:lang w:val="ro-RO"/>
              </w:rPr>
              <w:t xml:space="preserve">unei instalații de irigații existente sau a unui element al infrastructurii de irigații </w:t>
            </w:r>
          </w:p>
          <w:p w:rsidR="005526B2" w:rsidRPr="00621967" w:rsidRDefault="005526B2" w:rsidP="005526B2">
            <w:pPr>
              <w:pStyle w:val="ListParagraph"/>
              <w:numPr>
                <w:ilvl w:val="0"/>
                <w:numId w:val="6"/>
              </w:numPr>
              <w:rPr>
                <w:iCs/>
                <w:lang w:val="ro-RO"/>
              </w:rPr>
            </w:pPr>
            <w:r w:rsidRPr="00621967">
              <w:rPr>
                <w:iCs/>
                <w:lang w:val="ro-RO"/>
              </w:rPr>
              <w:t>și -investiții mărire netă a suprafeței irigate (“</w:t>
            </w:r>
            <w:proofErr w:type="spellStart"/>
            <w:r w:rsidRPr="00621967">
              <w:rPr>
                <w:iCs/>
                <w:lang w:val="ro-RO"/>
              </w:rPr>
              <w:t>new</w:t>
            </w:r>
            <w:proofErr w:type="spellEnd"/>
            <w:r w:rsidRPr="00621967">
              <w:rPr>
                <w:iCs/>
                <w:lang w:val="ro-RO"/>
              </w:rPr>
              <w:t xml:space="preserve"> </w:t>
            </w:r>
            <w:proofErr w:type="spellStart"/>
            <w:r w:rsidRPr="00621967">
              <w:rPr>
                <w:iCs/>
                <w:lang w:val="ro-RO"/>
              </w:rPr>
              <w:t>irrigation</w:t>
            </w:r>
            <w:proofErr w:type="spellEnd"/>
            <w:r w:rsidRPr="00621967">
              <w:rPr>
                <w:iCs/>
                <w:lang w:val="ro-RO"/>
              </w:rPr>
              <w:t>”).</w:t>
            </w:r>
          </w:p>
          <w:p w:rsidR="005526B2" w:rsidRPr="00621967" w:rsidRDefault="005526B2" w:rsidP="005526B2">
            <w:pPr>
              <w:pStyle w:val="ListParagraph"/>
              <w:numPr>
                <w:ilvl w:val="0"/>
                <w:numId w:val="6"/>
              </w:numPr>
              <w:spacing w:after="0"/>
              <w:ind w:left="0"/>
              <w:contextualSpacing w:val="0"/>
              <w:jc w:val="left"/>
              <w:rPr>
                <w:iCs/>
                <w:lang w:val="ro-RO"/>
              </w:rPr>
            </w:pPr>
          </w:p>
          <w:p w:rsidR="005526B2" w:rsidRPr="00621967" w:rsidRDefault="005526B2" w:rsidP="00F25602">
            <w:pPr>
              <w:pStyle w:val="ListParagraph"/>
              <w:ind w:left="0"/>
              <w:jc w:val="left"/>
              <w:rPr>
                <w:rFonts w:eastAsia="Calibri"/>
                <w:lang w:val="ro-RO"/>
              </w:rPr>
            </w:pPr>
          </w:p>
        </w:tc>
        <w:tc>
          <w:tcPr>
            <w:tcW w:w="6190" w:type="dxa"/>
          </w:tcPr>
          <w:p w:rsidR="009C139F" w:rsidRPr="009C139F" w:rsidRDefault="009C139F" w:rsidP="009C139F">
            <w:pPr>
              <w:rPr>
                <w:b/>
                <w:lang w:val="ro-RO" w:eastAsia="en-US"/>
              </w:rPr>
            </w:pPr>
            <w:r w:rsidRPr="009C139F">
              <w:rPr>
                <w:b/>
                <w:lang w:val="ro-RO" w:eastAsia="en-US"/>
              </w:rPr>
              <w:t>În cazul investițiilor în îmbunătățirea instalațiilor de irigații existente, care este economia potențială de apă solicitată?</w:t>
            </w:r>
          </w:p>
          <w:p w:rsidR="009C139F" w:rsidRPr="009C139F" w:rsidRDefault="009C139F" w:rsidP="009C139F">
            <w:pPr>
              <w:rPr>
                <w:b/>
                <w:i/>
                <w:lang w:val="ro-RO" w:eastAsia="en-US"/>
              </w:rPr>
            </w:pPr>
            <w:r w:rsidRPr="009C139F">
              <w:rPr>
                <w:b/>
                <w:i/>
                <w:lang w:val="ro-RO" w:eastAsia="en-US"/>
              </w:rPr>
              <w:t>2 %</w:t>
            </w:r>
          </w:p>
          <w:p w:rsidR="009C139F" w:rsidRPr="009C139F" w:rsidRDefault="009C139F" w:rsidP="009C139F">
            <w:pPr>
              <w:rPr>
                <w:b/>
                <w:lang w:val="ro-RO" w:eastAsia="en-US"/>
              </w:rPr>
            </w:pPr>
            <w:r w:rsidRPr="009C139F">
              <w:rPr>
                <w:b/>
                <w:lang w:val="ro-RO" w:eastAsia="en-US"/>
              </w:rPr>
              <w:t xml:space="preserve">În cazul investițiilor în îmbunătățirea instalațiilor de irigații existente (care afectează corpul de apă al căror status este mai puțin decât bun) care sunt cerințele privind o reducere efectivă a consumului de apă? </w:t>
            </w:r>
          </w:p>
          <w:p w:rsidR="005526B2" w:rsidRPr="009C139F" w:rsidRDefault="009C139F" w:rsidP="009C139F">
            <w:pPr>
              <w:rPr>
                <w:i/>
                <w:lang w:val="ro-RO" w:eastAsia="en-US"/>
              </w:rPr>
            </w:pPr>
            <w:r w:rsidRPr="009C139F">
              <w:rPr>
                <w:b/>
                <w:i/>
                <w:lang w:val="ro-RO" w:eastAsia="en-US"/>
              </w:rPr>
              <w:t>2 %</w:t>
            </w:r>
          </w:p>
        </w:tc>
      </w:tr>
    </w:tbl>
    <w:p w:rsidR="005526B2" w:rsidRPr="00621967" w:rsidRDefault="0072069A" w:rsidP="00621967">
      <w:pPr>
        <w:keepNext/>
        <w:spacing w:before="120" w:after="120"/>
        <w:outlineLvl w:val="2"/>
        <w:rPr>
          <w:b/>
          <w:bCs/>
          <w:color w:val="000000" w:themeColor="text1"/>
          <w:lang w:val="ro-RO"/>
        </w:rPr>
      </w:pPr>
      <w:bookmarkStart w:id="174" w:name="_Hlk86677184"/>
      <w:r w:rsidRPr="00621967">
        <w:rPr>
          <w:b/>
          <w:bCs/>
          <w:color w:val="000000" w:themeColor="text1"/>
          <w:lang w:val="ro-RO"/>
        </w:rPr>
        <w:t>5.3.10</w:t>
      </w:r>
      <w:r w:rsidR="005526B2" w:rsidRPr="00621967">
        <w:rPr>
          <w:b/>
          <w:bCs/>
          <w:color w:val="000000" w:themeColor="text1"/>
          <w:lang w:val="ro-RO"/>
        </w:rPr>
        <w:t xml:space="preserve"> Evaluarea </w:t>
      </w:r>
      <w:r w:rsidRPr="00621967">
        <w:rPr>
          <w:b/>
          <w:bCs/>
          <w:color w:val="000000" w:themeColor="text1"/>
          <w:lang w:val="ro-RO"/>
        </w:rPr>
        <w:t xml:space="preserve">conformității cu regulile </w:t>
      </w:r>
      <w:r w:rsidR="005526B2" w:rsidRPr="00621967">
        <w:rPr>
          <w:b/>
          <w:bCs/>
          <w:color w:val="000000" w:themeColor="text1"/>
          <w:lang w:val="ro-RO"/>
        </w:rPr>
        <w:t>OMC</w:t>
      </w:r>
    </w:p>
    <w:bookmarkEnd w:id="174"/>
    <w:p w:rsidR="005526B2" w:rsidRPr="00621967" w:rsidRDefault="00903A65" w:rsidP="00903A65">
      <w:pPr>
        <w:pStyle w:val="Guidelines"/>
        <w:tabs>
          <w:tab w:val="clear" w:pos="2302"/>
        </w:tabs>
        <w:spacing w:after="120"/>
        <w:rPr>
          <w:b/>
          <w:color w:val="auto"/>
          <w:lang w:val="ro-RO"/>
        </w:rPr>
      </w:pPr>
      <w:r w:rsidRPr="00621967">
        <w:rPr>
          <w:b/>
          <w:color w:val="auto"/>
          <w:lang w:val="ro-RO"/>
        </w:rPr>
        <w:t>X Cutia verde</w:t>
      </w:r>
    </w:p>
    <w:p w:rsidR="00B862DE" w:rsidRP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 xml:space="preserve">Intervenția este în conformitate cu alineatul 11 din anexa 2 la Acordul OMC privind agricultura. </w:t>
      </w:r>
    </w:p>
    <w:p w:rsid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Sprijinul acordat în cadrul intervenției nu are efecte de denaturare a comerțului.</w:t>
      </w:r>
    </w:p>
    <w:p w:rsidR="005526B2" w:rsidRPr="00621967" w:rsidRDefault="005526B2" w:rsidP="005526B2">
      <w:pPr>
        <w:tabs>
          <w:tab w:val="left" w:pos="2302"/>
        </w:tabs>
        <w:spacing w:after="120"/>
        <w:rPr>
          <w:b/>
          <w:lang w:val="ro-RO"/>
        </w:rPr>
      </w:pPr>
      <w:r w:rsidRPr="00621967">
        <w:rPr>
          <w:b/>
          <w:lang w:val="ro-RO"/>
        </w:rPr>
        <w:t>Intervenții privind managementul riscului</w:t>
      </w:r>
    </w:p>
    <w:p w:rsidR="002B2703" w:rsidRPr="00621967" w:rsidRDefault="006F722A" w:rsidP="005526B2">
      <w:pPr>
        <w:pBdr>
          <w:top w:val="single" w:sz="4" w:space="0" w:color="auto"/>
          <w:left w:val="single" w:sz="4" w:space="4" w:color="auto"/>
          <w:bottom w:val="single" w:sz="4" w:space="1" w:color="auto"/>
          <w:right w:val="single" w:sz="4" w:space="0" w:color="auto"/>
        </w:pBdr>
        <w:rPr>
          <w:lang w:val="ro-RO"/>
        </w:rPr>
      </w:pPr>
      <w:r w:rsidRPr="00621967">
        <w:rPr>
          <w:lang w:val="ro-RO"/>
        </w:rPr>
        <w:t>N/A</w:t>
      </w:r>
    </w:p>
    <w:p w:rsidR="002B2703" w:rsidRPr="00621967" w:rsidRDefault="00210E61" w:rsidP="00210E61">
      <w:pPr>
        <w:keepNext/>
        <w:tabs>
          <w:tab w:val="num" w:pos="1361"/>
        </w:tabs>
        <w:spacing w:before="120" w:after="120"/>
        <w:outlineLvl w:val="2"/>
        <w:rPr>
          <w:b/>
          <w:bCs/>
          <w:color w:val="000000" w:themeColor="text1"/>
          <w:lang w:val="ro-RO"/>
        </w:rPr>
      </w:pPr>
      <w:r w:rsidRPr="00621967">
        <w:rPr>
          <w:b/>
          <w:bCs/>
          <w:color w:val="000000" w:themeColor="text1"/>
          <w:lang w:val="ro-RO"/>
        </w:rPr>
        <w:t xml:space="preserve"> </w:t>
      </w:r>
      <w:r w:rsidR="00D5528C" w:rsidRPr="00621967">
        <w:rPr>
          <w:b/>
          <w:bCs/>
          <w:color w:val="000000" w:themeColor="text1"/>
          <w:lang w:val="ro-RO"/>
        </w:rPr>
        <w:t xml:space="preserve">5.3.11 </w:t>
      </w:r>
      <w:r w:rsidRPr="00621967">
        <w:rPr>
          <w:b/>
          <w:bCs/>
          <w:color w:val="000000" w:themeColor="text1"/>
          <w:lang w:val="ro-RO"/>
        </w:rPr>
        <w:t>Cuantum unitar</w:t>
      </w:r>
      <w:r w:rsidR="002B2703" w:rsidRPr="00621967">
        <w:rPr>
          <w:b/>
          <w:bCs/>
          <w:color w:val="000000" w:themeColor="text1"/>
          <w:lang w:val="ro-RO"/>
        </w:rPr>
        <w:t xml:space="preserve"> planificat</w:t>
      </w:r>
    </w:p>
    <w:tbl>
      <w:tblPr>
        <w:tblStyle w:val="TableGrid"/>
        <w:tblW w:w="0" w:type="auto"/>
        <w:tblLook w:val="04A0" w:firstRow="1" w:lastRow="0" w:firstColumn="1" w:lastColumn="0" w:noHBand="0" w:noVBand="1"/>
      </w:tblPr>
      <w:tblGrid>
        <w:gridCol w:w="2747"/>
        <w:gridCol w:w="7307"/>
      </w:tblGrid>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cua</w:t>
            </w:r>
            <w:r w:rsidR="00711AFE" w:rsidRPr="00621967">
              <w:rPr>
                <w:b/>
                <w:lang w:val="ro-RO"/>
              </w:rPr>
              <w:t>n</w:t>
            </w:r>
            <w:r w:rsidR="00210E61" w:rsidRPr="00621967">
              <w:rPr>
                <w:b/>
                <w:lang w:val="ro-RO"/>
              </w:rPr>
              <w:t>tum unitar</w:t>
            </w:r>
          </w:p>
        </w:tc>
        <w:tc>
          <w:tcPr>
            <w:tcW w:w="7307" w:type="dxa"/>
          </w:tcPr>
          <w:p w:rsidR="002B2703" w:rsidRPr="00621967" w:rsidRDefault="002B2703" w:rsidP="00F25602">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bugetar</w:t>
            </w:r>
          </w:p>
        </w:tc>
        <w:tc>
          <w:tcPr>
            <w:tcW w:w="7307" w:type="dxa"/>
          </w:tcPr>
          <w:p w:rsidR="002B2703" w:rsidRPr="00621967" w:rsidRDefault="002B2703" w:rsidP="00F25602">
            <w:pPr>
              <w:spacing w:before="60"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Denumire </w:t>
            </w:r>
            <w:r w:rsidR="00573617" w:rsidRPr="00621967">
              <w:rPr>
                <w:b/>
                <w:lang w:val="ro-RO"/>
              </w:rPr>
              <w:t>cuantum unitar planificat</w:t>
            </w:r>
          </w:p>
        </w:tc>
        <w:tc>
          <w:tcPr>
            <w:tcW w:w="7307" w:type="dxa"/>
          </w:tcPr>
          <w:p w:rsidR="002B2703" w:rsidRPr="00621967" w:rsidRDefault="002B2703" w:rsidP="008F1728">
            <w:pPr>
              <w:spacing w:before="60" w:after="60"/>
              <w:rPr>
                <w:b/>
                <w:lang w:val="ro-RO" w:eastAsia="en-US"/>
              </w:rPr>
            </w:pPr>
            <w:r w:rsidRPr="00621967">
              <w:rPr>
                <w:lang w:val="ro-RO" w:eastAsia="en-US"/>
              </w:rPr>
              <w:t xml:space="preserve">Valoare medie a sprijinului public per </w:t>
            </w:r>
            <w:r w:rsidRPr="008F1728">
              <w:rPr>
                <w:lang w:val="ro-RO" w:eastAsia="en-US"/>
              </w:rPr>
              <w:t>proiect</w:t>
            </w:r>
            <w:r w:rsidRPr="008F1728">
              <w:rPr>
                <w:b/>
                <w:lang w:val="ro-RO" w:eastAsia="en-US"/>
              </w:rPr>
              <w:t xml:space="preserve"> </w:t>
            </w:r>
            <w:r w:rsidR="008F1728">
              <w:rPr>
                <w:b/>
                <w:lang w:val="ro-RO" w:eastAsia="en-US"/>
              </w:rPr>
              <w:t>49</w:t>
            </w:r>
            <w:r w:rsidR="00783139" w:rsidRPr="008F1728">
              <w:rPr>
                <w:b/>
                <w:lang w:val="ro-RO" w:eastAsia="en-US"/>
              </w:rPr>
              <w:t>0</w:t>
            </w:r>
            <w:r w:rsidR="00F55C24" w:rsidRPr="008F1728">
              <w:rPr>
                <w:b/>
                <w:lang w:val="ro-RO" w:eastAsia="en-US"/>
              </w:rPr>
              <w:t xml:space="preserve"> </w:t>
            </w:r>
            <w:r w:rsidR="00783139" w:rsidRPr="008F1728">
              <w:rPr>
                <w:b/>
                <w:lang w:val="ro-RO" w:eastAsia="en-US"/>
              </w:rPr>
              <w:t>000</w:t>
            </w:r>
            <w:r w:rsidR="002D69F7" w:rsidRPr="008F1728">
              <w:rPr>
                <w:b/>
                <w:lang w:val="ro-RO" w:eastAsia="en-US"/>
              </w:rPr>
              <w:t xml:space="preserve"> Euro</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Tipul sprijin</w:t>
            </w:r>
            <w:r w:rsidR="00945CAE" w:rsidRPr="00621967">
              <w:rPr>
                <w:b/>
                <w:lang w:val="ro-RO"/>
              </w:rPr>
              <w:t>ului</w:t>
            </w:r>
          </w:p>
        </w:tc>
        <w:tc>
          <w:tcPr>
            <w:tcW w:w="7307" w:type="dxa"/>
          </w:tcPr>
          <w:p w:rsidR="002B2703" w:rsidRPr="00621967" w:rsidRDefault="002B2703" w:rsidP="00F25602">
            <w:pPr>
              <w:spacing w:before="60" w:after="60"/>
              <w:rPr>
                <w:lang w:val="ro-RO"/>
              </w:rPr>
            </w:pPr>
            <w:r w:rsidRPr="00621967">
              <w:rPr>
                <w:b/>
                <w:lang w:val="ro-RO"/>
              </w:rPr>
              <w:t xml:space="preserve">○ </w:t>
            </w:r>
            <w:r w:rsidRPr="00621967">
              <w:rPr>
                <w:lang w:val="ro-RO"/>
              </w:rPr>
              <w:t xml:space="preserve">grant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Tipul </w:t>
            </w:r>
            <w:r w:rsidR="000E3FD2" w:rsidRPr="00621967">
              <w:rPr>
                <w:b/>
                <w:lang w:val="ro-RO"/>
              </w:rPr>
              <w:t>cuantumului unitar planificat</w:t>
            </w:r>
          </w:p>
        </w:tc>
        <w:tc>
          <w:tcPr>
            <w:tcW w:w="7307" w:type="dxa"/>
          </w:tcPr>
          <w:p w:rsidR="002B2703" w:rsidRPr="00621967" w:rsidRDefault="002B2703" w:rsidP="00F25602">
            <w:pPr>
              <w:spacing w:before="60" w:after="60"/>
              <w:rPr>
                <w:lang w:val="ro-RO" w:eastAsia="en-US"/>
              </w:rPr>
            </w:pPr>
            <w:r w:rsidRPr="00621967">
              <w:rPr>
                <w:b/>
                <w:lang w:val="ro-RO"/>
              </w:rPr>
              <w:t xml:space="preserve">○ </w:t>
            </w:r>
            <w:r w:rsidRPr="00621967">
              <w:rPr>
                <w:lang w:val="ro-RO"/>
              </w:rPr>
              <w:t xml:space="preserve">medie </w:t>
            </w:r>
          </w:p>
          <w:p w:rsidR="002B2703" w:rsidRPr="00621967" w:rsidRDefault="002B2703" w:rsidP="00F25602">
            <w:pPr>
              <w:spacing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Valoarea pentru primul an</w:t>
            </w:r>
          </w:p>
        </w:tc>
        <w:tc>
          <w:tcPr>
            <w:tcW w:w="7307" w:type="dxa"/>
          </w:tcPr>
          <w:p w:rsidR="002B2703" w:rsidRPr="00621967" w:rsidRDefault="002B2703" w:rsidP="00F25602">
            <w:pPr>
              <w:spacing w:before="60" w:after="0"/>
              <w:rPr>
                <w:lang w:val="ro-RO" w:eastAsia="en-US"/>
              </w:rPr>
            </w:pPr>
          </w:p>
        </w:tc>
      </w:tr>
      <w:tr w:rsidR="002B2703" w:rsidRPr="00621967" w:rsidTr="00F25602">
        <w:tc>
          <w:tcPr>
            <w:tcW w:w="2747" w:type="dxa"/>
          </w:tcPr>
          <w:p w:rsidR="002B2703" w:rsidRPr="00621967" w:rsidRDefault="000E3FD2" w:rsidP="00F25602">
            <w:pPr>
              <w:spacing w:before="60" w:after="60"/>
              <w:rPr>
                <w:b/>
                <w:lang w:val="ro-RO"/>
              </w:rPr>
            </w:pPr>
            <w:r w:rsidRPr="00621967">
              <w:rPr>
                <w:b/>
                <w:lang w:val="ro-RO"/>
              </w:rPr>
              <w:lastRenderedPageBreak/>
              <w:t>Indicator de realizare</w:t>
            </w:r>
          </w:p>
        </w:tc>
        <w:tc>
          <w:tcPr>
            <w:tcW w:w="7307" w:type="dxa"/>
          </w:tcPr>
          <w:p w:rsidR="002B2703" w:rsidRPr="00621967" w:rsidRDefault="00C413EA" w:rsidP="004B74C3">
            <w:pPr>
              <w:spacing w:before="60" w:after="60"/>
              <w:rPr>
                <w:lang w:val="ro-RO" w:eastAsia="en-US"/>
              </w:rPr>
            </w:pPr>
            <w:r w:rsidRPr="00621967">
              <w:rPr>
                <w:lang w:val="ro-RO" w:eastAsia="en-US"/>
              </w:rPr>
              <w:t>O.2</w:t>
            </w:r>
            <w:r w:rsidR="002C27AE">
              <w:rPr>
                <w:lang w:val="ro-RO" w:eastAsia="en-US"/>
              </w:rPr>
              <w:t>0</w:t>
            </w:r>
            <w:r w:rsidRPr="00621967">
              <w:rPr>
                <w:lang w:val="ro-RO" w:eastAsia="en-US"/>
              </w:rPr>
              <w:t xml:space="preserve"> </w:t>
            </w:r>
            <w:r w:rsidR="00FF5C96" w:rsidRPr="00FF5C96">
              <w:rPr>
                <w:lang w:val="ro-RO" w:eastAsia="en-US"/>
              </w:rPr>
              <w:t>Numărul de operațiuni sau unități care beneficiază de sprijin pentru investiții productive în cadrul fermei</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Explicații și justificări legate de </w:t>
            </w:r>
            <w:r w:rsidR="00E01855" w:rsidRPr="00621967">
              <w:rPr>
                <w:b/>
                <w:lang w:val="ro-RO"/>
              </w:rPr>
              <w:t>cuantumul unitar planificat</w:t>
            </w:r>
          </w:p>
        </w:tc>
        <w:tc>
          <w:tcPr>
            <w:tcW w:w="7307" w:type="dxa"/>
          </w:tcPr>
          <w:p w:rsidR="002B2703" w:rsidRPr="00621967" w:rsidRDefault="008F1728" w:rsidP="008F1728">
            <w:pPr>
              <w:spacing w:before="60" w:after="60"/>
              <w:rPr>
                <w:lang w:val="ro-RO" w:eastAsia="en-US"/>
              </w:rPr>
            </w:pPr>
            <w:r>
              <w:rPr>
                <w:color w:val="000000" w:themeColor="text1"/>
                <w:lang w:val="ro-RO"/>
              </w:rPr>
              <w:t xml:space="preserve">Nu există </w:t>
            </w:r>
            <w:r w:rsidR="002B2703" w:rsidRPr="008F1728">
              <w:rPr>
                <w:color w:val="000000" w:themeColor="text1"/>
                <w:lang w:val="ro-RO"/>
              </w:rPr>
              <w:t>experienț</w:t>
            </w:r>
            <w:r>
              <w:rPr>
                <w:color w:val="000000" w:themeColor="text1"/>
                <w:lang w:val="ro-RO"/>
              </w:rPr>
              <w:t>ă</w:t>
            </w:r>
            <w:r w:rsidR="002B2703" w:rsidRPr="008F1728">
              <w:rPr>
                <w:color w:val="000000" w:themeColor="text1"/>
                <w:lang w:val="ro-RO"/>
              </w:rPr>
              <w:t xml:space="preserve"> în implementarea </w:t>
            </w:r>
            <w:r>
              <w:rPr>
                <w:color w:val="000000" w:themeColor="text1"/>
                <w:lang w:val="ro-RO"/>
              </w:rPr>
              <w:t xml:space="preserve">unor </w:t>
            </w:r>
            <w:r w:rsidR="002B2703" w:rsidRPr="008F1728">
              <w:rPr>
                <w:color w:val="000000" w:themeColor="text1"/>
                <w:lang w:val="ro-RO"/>
              </w:rPr>
              <w:t>investiții similare din perioada de programare anterioară</w:t>
            </w:r>
            <w:r>
              <w:rPr>
                <w:color w:val="000000" w:themeColor="text1"/>
                <w:lang w:val="ro-RO"/>
              </w:rPr>
              <w:t>, motiv pentru care s-a considerat că valoarea cuantumului unitar planificat va fi apropiat de valoarea maximă eligibilă a sprijinului</w:t>
            </w:r>
            <w:r w:rsidR="002B2703" w:rsidRPr="008F1728">
              <w:rPr>
                <w:color w:val="000000" w:themeColor="text1"/>
                <w:lang w:val="ro-RO"/>
              </w:rPr>
              <w:t>.</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Regiuni </w:t>
            </w:r>
          </w:p>
        </w:tc>
        <w:tc>
          <w:tcPr>
            <w:tcW w:w="7307" w:type="dxa"/>
          </w:tcPr>
          <w:p w:rsidR="002B2703" w:rsidRPr="00621967" w:rsidRDefault="00E01855" w:rsidP="00F25602">
            <w:pPr>
              <w:spacing w:before="60" w:after="60"/>
              <w:rPr>
                <w:lang w:val="ro-RO" w:eastAsia="en-US"/>
              </w:rPr>
            </w:pPr>
            <w:r w:rsidRPr="00621967">
              <w:rPr>
                <w:lang w:val="ro-RO"/>
              </w:rPr>
              <w:t>N/A</w:t>
            </w:r>
            <w:r w:rsidR="002B2703" w:rsidRPr="00621967">
              <w:rPr>
                <w:lang w:val="ro-RO"/>
              </w:rPr>
              <w:t xml:space="preserve">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Rata contribuției</w:t>
            </w:r>
          </w:p>
        </w:tc>
        <w:tc>
          <w:tcPr>
            <w:tcW w:w="7307" w:type="dxa"/>
          </w:tcPr>
          <w:p w:rsidR="002B2703" w:rsidRPr="00621967" w:rsidRDefault="002B2703" w:rsidP="00E01855">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Indicator de rezultat </w:t>
            </w:r>
          </w:p>
        </w:tc>
        <w:tc>
          <w:tcPr>
            <w:tcW w:w="7307" w:type="dxa"/>
          </w:tcPr>
          <w:p w:rsidR="002B2703" w:rsidRPr="00621967" w:rsidRDefault="002C27AE" w:rsidP="002C27AE">
            <w:pPr>
              <w:spacing w:before="60" w:after="0"/>
              <w:rPr>
                <w:lang w:val="ro-RO" w:eastAsia="en-US"/>
              </w:rPr>
            </w:pPr>
            <w:r w:rsidRPr="002C27AE">
              <w:rPr>
                <w:lang w:val="ro-RO"/>
              </w:rPr>
              <w:t>R.9 Modernizarea fermelor: Ponderea fermelor care primesc sprijin pentru investiții în vederea restructurării și modernizării, inclusiv în vederea utilizării mai eficiente a resurselor</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Cheltuieli preluate pe tranziție din PNDR 2014-2022</w:t>
            </w:r>
          </w:p>
          <w:p w:rsidR="002B2703" w:rsidRPr="00621967" w:rsidRDefault="002B2703" w:rsidP="00F25602">
            <w:pPr>
              <w:spacing w:before="60" w:after="60"/>
              <w:rPr>
                <w:lang w:val="ro-RO"/>
              </w:rPr>
            </w:pPr>
          </w:p>
        </w:tc>
        <w:tc>
          <w:tcPr>
            <w:tcW w:w="7307" w:type="dxa"/>
          </w:tcPr>
          <w:p w:rsidR="002B2703" w:rsidRPr="00621967" w:rsidRDefault="002B2703" w:rsidP="00F25602">
            <w:pPr>
              <w:spacing w:before="60" w:after="60"/>
              <w:rPr>
                <w:lang w:val="ro-RO" w:eastAsia="en-US"/>
              </w:rPr>
            </w:pPr>
          </w:p>
          <w:p w:rsidR="002B2703" w:rsidRPr="00621967" w:rsidRDefault="00E01855" w:rsidP="00F25602">
            <w:pPr>
              <w:spacing w:before="60" w:after="60"/>
              <w:rPr>
                <w:lang w:val="ro-RO" w:eastAsia="en-US"/>
              </w:rPr>
            </w:pPr>
            <w:r w:rsidRPr="00621967">
              <w:rPr>
                <w:lang w:val="ro-RO"/>
              </w:rPr>
              <w:t>N/A</w:t>
            </w:r>
          </w:p>
        </w:tc>
      </w:tr>
    </w:tbl>
    <w:p w:rsidR="00176B81" w:rsidRPr="00A52A55" w:rsidRDefault="00176B81" w:rsidP="006C7855">
      <w:pPr>
        <w:pStyle w:val="Guidelines"/>
        <w:pBdr>
          <w:top w:val="none" w:sz="0" w:space="0" w:color="auto"/>
          <w:left w:val="none" w:sz="0" w:space="0" w:color="auto"/>
          <w:bottom w:val="none" w:sz="0" w:space="0" w:color="auto"/>
          <w:right w:val="none" w:sz="0" w:space="0" w:color="auto"/>
        </w:pBdr>
        <w:shd w:val="clear" w:color="auto" w:fill="FFFFFF" w:themeFill="background1"/>
        <w:tabs>
          <w:tab w:val="clear" w:pos="2302"/>
        </w:tabs>
        <w:spacing w:after="60"/>
        <w:rPr>
          <w:lang w:val="ro-RO"/>
        </w:rPr>
      </w:pPr>
      <w:bookmarkStart w:id="175" w:name="_Toc531103041"/>
      <w:bookmarkStart w:id="176" w:name="_Toc531696225"/>
      <w:bookmarkStart w:id="177" w:name="_Toc77161891"/>
      <w:bookmarkStart w:id="178" w:name="_Toc77171218"/>
      <w:bookmarkStart w:id="179" w:name="_Toc77171418"/>
      <w:bookmarkStart w:id="180" w:name="_Toc77171616"/>
      <w:bookmarkStart w:id="181" w:name="_Toc77171814"/>
      <w:bookmarkStart w:id="182" w:name="_Toc77173340"/>
      <w:bookmarkStart w:id="183" w:name="_Toc77173536"/>
      <w:bookmarkStart w:id="184" w:name="_Toc77174987"/>
      <w:bookmarkStart w:id="185" w:name="_Toc77188253"/>
      <w:bookmarkStart w:id="186" w:name="_Toc77666414"/>
      <w:bookmarkStart w:id="187" w:name="_Toc77666624"/>
      <w:bookmarkStart w:id="188" w:name="_Toc77666834"/>
      <w:bookmarkStart w:id="189" w:name="_Toc77667045"/>
      <w:bookmarkStart w:id="190" w:name="_Toc77668849"/>
      <w:bookmarkStart w:id="191" w:name="_Toc77669059"/>
      <w:bookmarkStart w:id="192" w:name="_Toc77669269"/>
      <w:bookmarkStart w:id="193" w:name="_Toc77669479"/>
      <w:bookmarkStart w:id="194" w:name="_Toc77669689"/>
      <w:bookmarkStart w:id="195" w:name="_Toc77669898"/>
      <w:bookmarkStart w:id="196" w:name="_Toc77670108"/>
      <w:bookmarkStart w:id="197" w:name="_Toc77670317"/>
      <w:bookmarkStart w:id="198" w:name="_Toc77670527"/>
      <w:bookmarkStart w:id="199" w:name="_Toc77675137"/>
      <w:bookmarkStart w:id="200" w:name="_Toc78292248"/>
      <w:bookmarkStart w:id="201" w:name="_Toc78292476"/>
      <w:bookmarkStart w:id="202" w:name="_Toc78292641"/>
      <w:bookmarkStart w:id="203" w:name="_Toc78292867"/>
      <w:bookmarkStart w:id="204" w:name="_Toc78293437"/>
      <w:bookmarkStart w:id="205" w:name="_Toc78293659"/>
      <w:bookmarkStart w:id="206" w:name="_Toc78296154"/>
      <w:bookmarkStart w:id="207" w:name="_Toc78296380"/>
      <w:bookmarkStart w:id="208" w:name="_Toc78375568"/>
      <w:bookmarkStart w:id="209" w:name="_Toc78377548"/>
      <w:bookmarkStart w:id="210" w:name="_Toc78379164"/>
      <w:bookmarkStart w:id="211" w:name="_Toc78379388"/>
      <w:bookmarkStart w:id="212" w:name="_Toc78380757"/>
      <w:bookmarkStart w:id="213" w:name="_Toc78383304"/>
      <w:bookmarkStart w:id="214" w:name="_Toc78383993"/>
      <w:bookmarkStart w:id="215" w:name="_Toc78384813"/>
      <w:bookmarkStart w:id="216" w:name="_Toc78385040"/>
      <w:bookmarkStart w:id="217" w:name="_Toc78389534"/>
      <w:bookmarkStart w:id="218" w:name="_Toc78389900"/>
      <w:bookmarkStart w:id="219" w:name="_Toc78446369"/>
      <w:bookmarkStart w:id="220" w:name="_Toc78450465"/>
      <w:bookmarkStart w:id="221" w:name="_Toc78465508"/>
      <w:bookmarkStart w:id="222" w:name="_Toc77161892"/>
      <w:bookmarkStart w:id="223" w:name="_Toc77171219"/>
      <w:bookmarkStart w:id="224" w:name="_Toc77171419"/>
      <w:bookmarkStart w:id="225" w:name="_Toc77171617"/>
      <w:bookmarkStart w:id="226" w:name="_Toc77171815"/>
      <w:bookmarkStart w:id="227" w:name="_Toc77173341"/>
      <w:bookmarkStart w:id="228" w:name="_Toc77173537"/>
      <w:bookmarkStart w:id="229" w:name="_Toc77174988"/>
      <w:bookmarkStart w:id="230" w:name="_Toc77188254"/>
      <w:bookmarkStart w:id="231" w:name="_Toc77666415"/>
      <w:bookmarkStart w:id="232" w:name="_Toc77666625"/>
      <w:bookmarkStart w:id="233" w:name="_Toc77666835"/>
      <w:bookmarkStart w:id="234" w:name="_Toc77667046"/>
      <w:bookmarkStart w:id="235" w:name="_Toc77668850"/>
      <w:bookmarkStart w:id="236" w:name="_Toc77669060"/>
      <w:bookmarkStart w:id="237" w:name="_Toc77669270"/>
      <w:bookmarkStart w:id="238" w:name="_Toc77669480"/>
      <w:bookmarkStart w:id="239" w:name="_Toc77669690"/>
      <w:bookmarkStart w:id="240" w:name="_Toc77669899"/>
      <w:bookmarkStart w:id="241" w:name="_Toc77670109"/>
      <w:bookmarkStart w:id="242" w:name="_Toc77670318"/>
      <w:bookmarkStart w:id="243" w:name="_Toc77670528"/>
      <w:bookmarkStart w:id="244" w:name="_Toc77675138"/>
      <w:bookmarkStart w:id="245" w:name="_Toc78292249"/>
      <w:bookmarkStart w:id="246" w:name="_Toc78292477"/>
      <w:bookmarkStart w:id="247" w:name="_Toc78292642"/>
      <w:bookmarkStart w:id="248" w:name="_Toc78292868"/>
      <w:bookmarkStart w:id="249" w:name="_Toc78293438"/>
      <w:bookmarkStart w:id="250" w:name="_Toc78293660"/>
      <w:bookmarkStart w:id="251" w:name="_Toc78296155"/>
      <w:bookmarkStart w:id="252" w:name="_Toc78296381"/>
      <w:bookmarkStart w:id="253" w:name="_Toc78375569"/>
      <w:bookmarkStart w:id="254" w:name="_Toc78377549"/>
      <w:bookmarkStart w:id="255" w:name="_Toc78379389"/>
      <w:bookmarkStart w:id="256" w:name="_Toc78380758"/>
      <w:bookmarkStart w:id="257" w:name="_Toc78383305"/>
      <w:bookmarkStart w:id="258" w:name="_Toc78383994"/>
      <w:bookmarkStart w:id="259" w:name="_Toc78384814"/>
      <w:bookmarkStart w:id="260" w:name="_Toc78385041"/>
      <w:bookmarkStart w:id="261" w:name="_Toc78389535"/>
      <w:bookmarkStart w:id="262" w:name="_Toc78389901"/>
      <w:bookmarkStart w:id="263" w:name="_Toc78446370"/>
      <w:bookmarkStart w:id="264" w:name="_Toc78450466"/>
      <w:bookmarkStart w:id="265" w:name="_Toc78465509"/>
      <w:bookmarkStart w:id="266" w:name="_Toc77161893"/>
      <w:bookmarkStart w:id="267" w:name="_Toc77171220"/>
      <w:bookmarkStart w:id="268" w:name="_Toc77171420"/>
      <w:bookmarkStart w:id="269" w:name="_Toc77171618"/>
      <w:bookmarkStart w:id="270" w:name="_Toc77171816"/>
      <w:bookmarkStart w:id="271" w:name="_Toc77173342"/>
      <w:bookmarkStart w:id="272" w:name="_Toc77173538"/>
      <w:bookmarkStart w:id="273" w:name="_Toc77174989"/>
      <w:bookmarkStart w:id="274" w:name="_Toc77188255"/>
      <w:bookmarkStart w:id="275" w:name="_Toc77666416"/>
      <w:bookmarkStart w:id="276" w:name="_Toc77666626"/>
      <w:bookmarkStart w:id="277" w:name="_Toc77666836"/>
      <w:bookmarkStart w:id="278" w:name="_Toc77667047"/>
      <w:bookmarkStart w:id="279" w:name="_Toc77668851"/>
      <w:bookmarkStart w:id="280" w:name="_Toc77669061"/>
      <w:bookmarkStart w:id="281" w:name="_Toc77669271"/>
      <w:bookmarkStart w:id="282" w:name="_Toc77669481"/>
      <w:bookmarkStart w:id="283" w:name="_Toc77669691"/>
      <w:bookmarkStart w:id="284" w:name="_Toc77669900"/>
      <w:bookmarkStart w:id="285" w:name="_Toc77670110"/>
      <w:bookmarkStart w:id="286" w:name="_Toc77670319"/>
      <w:bookmarkStart w:id="287" w:name="_Toc77670529"/>
      <w:bookmarkStart w:id="288" w:name="_Toc77675139"/>
      <w:bookmarkStart w:id="289" w:name="_Toc78292250"/>
      <w:bookmarkStart w:id="290" w:name="_Toc78292478"/>
      <w:bookmarkStart w:id="291" w:name="_Toc78292643"/>
      <w:bookmarkStart w:id="292" w:name="_Toc78292869"/>
      <w:bookmarkStart w:id="293" w:name="_Toc78293439"/>
      <w:bookmarkStart w:id="294" w:name="_Toc78293661"/>
      <w:bookmarkStart w:id="295" w:name="_Toc78296156"/>
      <w:bookmarkStart w:id="296" w:name="_Toc78296382"/>
      <w:bookmarkStart w:id="297" w:name="_Toc78375570"/>
      <w:bookmarkStart w:id="298" w:name="_Toc78377550"/>
      <w:bookmarkStart w:id="299" w:name="_Toc78379165"/>
      <w:bookmarkStart w:id="300" w:name="_Toc78379390"/>
      <w:bookmarkStart w:id="301" w:name="_Toc78380759"/>
      <w:bookmarkStart w:id="302" w:name="_Toc78383306"/>
      <w:bookmarkStart w:id="303" w:name="_Toc78383995"/>
      <w:bookmarkStart w:id="304" w:name="_Toc78384815"/>
      <w:bookmarkStart w:id="305" w:name="_Toc78385042"/>
      <w:bookmarkStart w:id="306" w:name="_Toc78389536"/>
      <w:bookmarkStart w:id="307" w:name="_Toc78389902"/>
      <w:bookmarkStart w:id="308" w:name="_Toc78446371"/>
      <w:bookmarkStart w:id="309" w:name="_Toc78450467"/>
      <w:bookmarkStart w:id="310" w:name="_Toc78465510"/>
      <w:bookmarkStart w:id="311" w:name="_Toc77161894"/>
      <w:bookmarkStart w:id="312" w:name="_Toc77171221"/>
      <w:bookmarkStart w:id="313" w:name="_Toc77171421"/>
      <w:bookmarkStart w:id="314" w:name="_Toc77171619"/>
      <w:bookmarkStart w:id="315" w:name="_Toc77171817"/>
      <w:bookmarkStart w:id="316" w:name="_Toc77173343"/>
      <w:bookmarkStart w:id="317" w:name="_Toc77173539"/>
      <w:bookmarkStart w:id="318" w:name="_Toc77174990"/>
      <w:bookmarkStart w:id="319" w:name="_Toc77188256"/>
      <w:bookmarkStart w:id="320" w:name="_Toc77666417"/>
      <w:bookmarkStart w:id="321" w:name="_Toc77666627"/>
      <w:bookmarkStart w:id="322" w:name="_Toc77666837"/>
      <w:bookmarkStart w:id="323" w:name="_Toc77667048"/>
      <w:bookmarkStart w:id="324" w:name="_Toc77668852"/>
      <w:bookmarkStart w:id="325" w:name="_Toc77669062"/>
      <w:bookmarkStart w:id="326" w:name="_Toc77669272"/>
      <w:bookmarkStart w:id="327" w:name="_Toc77669482"/>
      <w:bookmarkStart w:id="328" w:name="_Toc77669692"/>
      <w:bookmarkStart w:id="329" w:name="_Toc77669901"/>
      <w:bookmarkStart w:id="330" w:name="_Toc77670111"/>
      <w:bookmarkStart w:id="331" w:name="_Toc77670320"/>
      <w:bookmarkStart w:id="332" w:name="_Toc77670530"/>
      <w:bookmarkStart w:id="333" w:name="_Toc77675140"/>
      <w:bookmarkStart w:id="334" w:name="_Toc78292251"/>
      <w:bookmarkStart w:id="335" w:name="_Toc78292479"/>
      <w:bookmarkStart w:id="336" w:name="_Toc78292644"/>
      <w:bookmarkStart w:id="337" w:name="_Toc78292870"/>
      <w:bookmarkStart w:id="338" w:name="_Toc78293440"/>
      <w:bookmarkStart w:id="339" w:name="_Toc78293662"/>
      <w:bookmarkStart w:id="340" w:name="_Toc78296157"/>
      <w:bookmarkStart w:id="341" w:name="_Toc78296383"/>
      <w:bookmarkStart w:id="342" w:name="_Toc78375571"/>
      <w:bookmarkStart w:id="343" w:name="_Toc78377551"/>
      <w:bookmarkStart w:id="344" w:name="_Toc78379391"/>
      <w:bookmarkStart w:id="345" w:name="_Toc78380760"/>
      <w:bookmarkStart w:id="346" w:name="_Toc78383307"/>
      <w:bookmarkStart w:id="347" w:name="_Toc78383996"/>
      <w:bookmarkStart w:id="348" w:name="_Toc78384816"/>
      <w:bookmarkStart w:id="349" w:name="_Toc78385043"/>
      <w:bookmarkStart w:id="350" w:name="_Toc78389537"/>
      <w:bookmarkStart w:id="351" w:name="_Toc78389903"/>
      <w:bookmarkStart w:id="352" w:name="_Toc78446372"/>
      <w:bookmarkStart w:id="353" w:name="_Toc78450468"/>
      <w:bookmarkStart w:id="354" w:name="_Toc78465511"/>
      <w:bookmarkStart w:id="355" w:name="_Toc72170823"/>
      <w:bookmarkStart w:id="356" w:name="_Toc72171379"/>
      <w:bookmarkStart w:id="357" w:name="_Toc72171935"/>
      <w:bookmarkStart w:id="358" w:name="_Toc72172487"/>
      <w:bookmarkStart w:id="359" w:name="_Toc72172692"/>
      <w:bookmarkStart w:id="360" w:name="_Toc72173244"/>
      <w:bookmarkStart w:id="361" w:name="_Toc72173796"/>
      <w:bookmarkStart w:id="362" w:name="_Toc72174348"/>
      <w:bookmarkStart w:id="363" w:name="_Toc72174900"/>
      <w:bookmarkStart w:id="364" w:name="_Toc72175452"/>
      <w:bookmarkStart w:id="365" w:name="_Toc72176004"/>
      <w:bookmarkStart w:id="366" w:name="_Toc72176208"/>
      <w:bookmarkStart w:id="367" w:name="_Toc72176759"/>
      <w:bookmarkStart w:id="368" w:name="_Toc72177310"/>
      <w:bookmarkStart w:id="369" w:name="_Toc72177861"/>
      <w:bookmarkStart w:id="370" w:name="_Toc72178412"/>
      <w:bookmarkStart w:id="371" w:name="_Toc72178963"/>
      <w:bookmarkStart w:id="372" w:name="_Toc72179514"/>
      <w:bookmarkStart w:id="373" w:name="_Toc72180065"/>
      <w:bookmarkStart w:id="374" w:name="_Toc72180618"/>
      <w:bookmarkStart w:id="375" w:name="_Toc72181177"/>
      <w:bookmarkStart w:id="376" w:name="_Toc72181736"/>
      <w:bookmarkStart w:id="377" w:name="_Toc72182295"/>
      <w:bookmarkStart w:id="378" w:name="_Toc72182854"/>
      <w:bookmarkStart w:id="379" w:name="_Toc72183413"/>
      <w:bookmarkStart w:id="380" w:name="_Toc72429778"/>
      <w:bookmarkStart w:id="381" w:name="_Toc72513977"/>
      <w:bookmarkStart w:id="382" w:name="_Toc72514231"/>
      <w:bookmarkStart w:id="383" w:name="_Toc72514474"/>
      <w:bookmarkStart w:id="384" w:name="_Toc72935032"/>
      <w:bookmarkStart w:id="385" w:name="_Toc72935256"/>
      <w:bookmarkStart w:id="386" w:name="_Toc77161895"/>
      <w:bookmarkStart w:id="387" w:name="_Toc77171222"/>
      <w:bookmarkStart w:id="388" w:name="_Toc77171422"/>
      <w:bookmarkStart w:id="389" w:name="_Toc77171620"/>
      <w:bookmarkStart w:id="390" w:name="_Toc77171818"/>
      <w:bookmarkStart w:id="391" w:name="_Toc77173344"/>
      <w:bookmarkStart w:id="392" w:name="_Toc77173540"/>
      <w:bookmarkStart w:id="393" w:name="_Toc77174991"/>
      <w:bookmarkStart w:id="394" w:name="_Toc77188257"/>
      <w:bookmarkStart w:id="395" w:name="_Toc77666418"/>
      <w:bookmarkStart w:id="396" w:name="_Toc77666628"/>
      <w:bookmarkStart w:id="397" w:name="_Toc77666838"/>
      <w:bookmarkStart w:id="398" w:name="_Toc77667049"/>
      <w:bookmarkStart w:id="399" w:name="_Toc77668853"/>
      <w:bookmarkStart w:id="400" w:name="_Toc77669063"/>
      <w:bookmarkStart w:id="401" w:name="_Toc77669273"/>
      <w:bookmarkStart w:id="402" w:name="_Toc77669483"/>
      <w:bookmarkStart w:id="403" w:name="_Toc77669693"/>
      <w:bookmarkStart w:id="404" w:name="_Toc77669902"/>
      <w:bookmarkStart w:id="405" w:name="_Toc77670112"/>
      <w:bookmarkStart w:id="406" w:name="_Toc77670321"/>
      <w:bookmarkStart w:id="407" w:name="_Toc77670531"/>
      <w:bookmarkStart w:id="408" w:name="_Toc77675141"/>
      <w:bookmarkStart w:id="409" w:name="_Toc78292252"/>
      <w:bookmarkStart w:id="410" w:name="_Toc78292480"/>
      <w:bookmarkStart w:id="411" w:name="_Toc78292645"/>
      <w:bookmarkStart w:id="412" w:name="_Toc78292871"/>
      <w:bookmarkStart w:id="413" w:name="_Toc78293441"/>
      <w:bookmarkStart w:id="414" w:name="_Toc78293663"/>
      <w:bookmarkStart w:id="415" w:name="_Toc78296158"/>
      <w:bookmarkStart w:id="416" w:name="_Toc78296384"/>
      <w:bookmarkStart w:id="417" w:name="_Toc78375572"/>
      <w:bookmarkStart w:id="418" w:name="_Toc78377552"/>
      <w:bookmarkStart w:id="419" w:name="_Toc78379166"/>
      <w:bookmarkStart w:id="420" w:name="_Toc78379392"/>
      <w:bookmarkStart w:id="421" w:name="_Toc78380761"/>
      <w:bookmarkStart w:id="422" w:name="_Toc78383308"/>
      <w:bookmarkStart w:id="423" w:name="_Toc78383997"/>
      <w:bookmarkStart w:id="424" w:name="_Toc78384817"/>
      <w:bookmarkStart w:id="425" w:name="_Toc78385044"/>
      <w:bookmarkStart w:id="426" w:name="_Toc78389538"/>
      <w:bookmarkStart w:id="427" w:name="_Toc78389904"/>
      <w:bookmarkStart w:id="428" w:name="_Toc78446373"/>
      <w:bookmarkStart w:id="429" w:name="_Toc78450469"/>
      <w:bookmarkStart w:id="430" w:name="_Toc78465512"/>
      <w:bookmarkStart w:id="431" w:name="_Toc77161896"/>
      <w:bookmarkStart w:id="432" w:name="_Toc77171223"/>
      <w:bookmarkStart w:id="433" w:name="_Toc77171423"/>
      <w:bookmarkStart w:id="434" w:name="_Toc77171621"/>
      <w:bookmarkStart w:id="435" w:name="_Toc77171819"/>
      <w:bookmarkStart w:id="436" w:name="_Toc77173345"/>
      <w:bookmarkStart w:id="437" w:name="_Toc77173541"/>
      <w:bookmarkStart w:id="438" w:name="_Toc77174992"/>
      <w:bookmarkStart w:id="439" w:name="_Toc77188258"/>
      <w:bookmarkStart w:id="440" w:name="_Toc77666419"/>
      <w:bookmarkStart w:id="441" w:name="_Toc77666629"/>
      <w:bookmarkStart w:id="442" w:name="_Toc77666839"/>
      <w:bookmarkStart w:id="443" w:name="_Toc77667050"/>
      <w:bookmarkStart w:id="444" w:name="_Toc77668854"/>
      <w:bookmarkStart w:id="445" w:name="_Toc77669064"/>
      <w:bookmarkStart w:id="446" w:name="_Toc77669274"/>
      <w:bookmarkStart w:id="447" w:name="_Toc77669484"/>
      <w:bookmarkStart w:id="448" w:name="_Toc77669694"/>
      <w:bookmarkStart w:id="449" w:name="_Toc77669903"/>
      <w:bookmarkStart w:id="450" w:name="_Toc77670113"/>
      <w:bookmarkStart w:id="451" w:name="_Toc77670322"/>
      <w:bookmarkStart w:id="452" w:name="_Toc77670532"/>
      <w:bookmarkStart w:id="453" w:name="_Toc77675142"/>
      <w:bookmarkStart w:id="454" w:name="_Toc78292253"/>
      <w:bookmarkStart w:id="455" w:name="_Toc78292481"/>
      <w:bookmarkStart w:id="456" w:name="_Toc78292646"/>
      <w:bookmarkStart w:id="457" w:name="_Toc78292872"/>
      <w:bookmarkStart w:id="458" w:name="_Toc78293442"/>
      <w:bookmarkStart w:id="459" w:name="_Toc78293664"/>
      <w:bookmarkStart w:id="460" w:name="_Toc78296159"/>
      <w:bookmarkStart w:id="461" w:name="_Toc78296385"/>
      <w:bookmarkStart w:id="462" w:name="_Toc78375573"/>
      <w:bookmarkStart w:id="463" w:name="_Toc78377553"/>
      <w:bookmarkStart w:id="464" w:name="_Toc78379393"/>
      <w:bookmarkStart w:id="465" w:name="_Toc78380762"/>
      <w:bookmarkStart w:id="466" w:name="_Toc78383309"/>
      <w:bookmarkStart w:id="467" w:name="_Toc78383998"/>
      <w:bookmarkStart w:id="468" w:name="_Toc78384818"/>
      <w:bookmarkStart w:id="469" w:name="_Toc78385045"/>
      <w:bookmarkStart w:id="470" w:name="_Toc78389539"/>
      <w:bookmarkStart w:id="471" w:name="_Toc78389905"/>
      <w:bookmarkStart w:id="472" w:name="_Toc78446374"/>
      <w:bookmarkStart w:id="473" w:name="_Toc78450470"/>
      <w:bookmarkStart w:id="474" w:name="_Toc7846551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sectPr w:rsidR="00176B81" w:rsidRPr="00A52A55" w:rsidSect="006C7855">
      <w:headerReference w:type="even" r:id="rId8"/>
      <w:headerReference w:type="default" r:id="rId9"/>
      <w:footerReference w:type="even" r:id="rId10"/>
      <w:footerReference w:type="default" r:id="rId11"/>
      <w:headerReference w:type="first" r:id="rId12"/>
      <w:footerReference w:type="first" r:id="rId13"/>
      <w:pgSz w:w="11906" w:h="16838"/>
      <w:pgMar w:top="1020" w:right="991" w:bottom="1020" w:left="851"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744" w:rsidRDefault="00C44744">
      <w:pPr>
        <w:spacing w:after="0"/>
      </w:pPr>
      <w:r>
        <w:separator/>
      </w:r>
    </w:p>
  </w:endnote>
  <w:endnote w:type="continuationSeparator" w:id="0">
    <w:p w:rsidR="00C44744" w:rsidRDefault="00C447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3F7" w:rsidRDefault="00787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49C" w:rsidRDefault="00B4249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3F7" w:rsidRDefault="00787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744" w:rsidRDefault="00C44744">
      <w:pPr>
        <w:spacing w:after="0"/>
      </w:pPr>
      <w:r>
        <w:separator/>
      </w:r>
    </w:p>
  </w:footnote>
  <w:footnote w:type="continuationSeparator" w:id="0">
    <w:p w:rsidR="00C44744" w:rsidRDefault="00C447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3F7" w:rsidRDefault="00787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3F7" w:rsidRDefault="007873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935732"/>
      <w:docPartObj>
        <w:docPartGallery w:val="Watermarks"/>
        <w:docPartUnique/>
      </w:docPartObj>
    </w:sdtPr>
    <w:sdtContent>
      <w:p w:rsidR="007873F7" w:rsidRDefault="007873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6A44"/>
    <w:multiLevelType w:val="hybridMultilevel"/>
    <w:tmpl w:val="24D080E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C5D1C"/>
    <w:multiLevelType w:val="hybridMultilevel"/>
    <w:tmpl w:val="D054C402"/>
    <w:lvl w:ilvl="0" w:tplc="37E003F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A1885"/>
    <w:multiLevelType w:val="hybridMultilevel"/>
    <w:tmpl w:val="459CCC42"/>
    <w:lvl w:ilvl="0" w:tplc="2934FCE4">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4" w15:restartNumberingAfterBreak="0">
    <w:nsid w:val="0A114EA0"/>
    <w:multiLevelType w:val="hybridMultilevel"/>
    <w:tmpl w:val="4E72D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EDD5C3A"/>
    <w:multiLevelType w:val="hybridMultilevel"/>
    <w:tmpl w:val="BBE243C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F2772A3"/>
    <w:multiLevelType w:val="multilevel"/>
    <w:tmpl w:val="68A4E448"/>
    <w:lvl w:ilvl="0">
      <w:start w:val="5"/>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F294023"/>
    <w:multiLevelType w:val="hybridMultilevel"/>
    <w:tmpl w:val="63E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A56B5E"/>
    <w:multiLevelType w:val="hybridMultilevel"/>
    <w:tmpl w:val="6B203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B3505B"/>
    <w:multiLevelType w:val="hybridMultilevel"/>
    <w:tmpl w:val="096A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AB37F6"/>
    <w:multiLevelType w:val="multilevel"/>
    <w:tmpl w:val="43FA5D58"/>
    <w:lvl w:ilvl="0">
      <w:start w:val="5"/>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3C21F4"/>
    <w:multiLevelType w:val="hybridMultilevel"/>
    <w:tmpl w:val="A5D089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593231"/>
    <w:multiLevelType w:val="hybridMultilevel"/>
    <w:tmpl w:val="7C125AD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93A94"/>
    <w:multiLevelType w:val="hybridMultilevel"/>
    <w:tmpl w:val="060665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A8509B2"/>
    <w:multiLevelType w:val="hybridMultilevel"/>
    <w:tmpl w:val="52CA9B8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20" w15:restartNumberingAfterBreak="0">
    <w:nsid w:val="1CCE451E"/>
    <w:multiLevelType w:val="hybridMultilevel"/>
    <w:tmpl w:val="84FA11CA"/>
    <w:lvl w:ilvl="0" w:tplc="B03C6F64">
      <w:start w:val="2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28D2DC">
      <w:start w:val="1"/>
      <w:numFmt w:val="bullet"/>
      <w:lvlText w:val="•"/>
      <w:lvlJc w:val="left"/>
      <w:pPr>
        <w:ind w:left="1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FABF4C">
      <w:start w:val="1"/>
      <w:numFmt w:val="bullet"/>
      <w:lvlText w:val="▪"/>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4C03CC">
      <w:start w:val="1"/>
      <w:numFmt w:val="bullet"/>
      <w:lvlText w:val="•"/>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888D5C">
      <w:start w:val="1"/>
      <w:numFmt w:val="bullet"/>
      <w:lvlText w:val="o"/>
      <w:lvlJc w:val="left"/>
      <w:pPr>
        <w:ind w:left="3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7ABE2C">
      <w:start w:val="1"/>
      <w:numFmt w:val="bullet"/>
      <w:lvlText w:val="▪"/>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742A1E">
      <w:start w:val="1"/>
      <w:numFmt w:val="bullet"/>
      <w:lvlText w:val="•"/>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CDC22">
      <w:start w:val="1"/>
      <w:numFmt w:val="bullet"/>
      <w:lvlText w:val="o"/>
      <w:lvlJc w:val="left"/>
      <w:pPr>
        <w:ind w:left="5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ECA7A8">
      <w:start w:val="1"/>
      <w:numFmt w:val="bullet"/>
      <w:lvlText w:val="▪"/>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E4872C2"/>
    <w:multiLevelType w:val="hybridMultilevel"/>
    <w:tmpl w:val="7BBE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C7469"/>
    <w:multiLevelType w:val="hybridMultilevel"/>
    <w:tmpl w:val="4A60D84C"/>
    <w:lvl w:ilvl="0" w:tplc="08090003">
      <w:start w:val="1"/>
      <w:numFmt w:val="bullet"/>
      <w:lvlText w:val="o"/>
      <w:lvlJc w:val="left"/>
      <w:pPr>
        <w:ind w:left="1434" w:hanging="360"/>
      </w:pPr>
      <w:rPr>
        <w:rFonts w:ascii="Courier New" w:hAnsi="Courier New" w:cs="Courier New"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3"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422104"/>
    <w:multiLevelType w:val="hybridMultilevel"/>
    <w:tmpl w:val="87EAA7E6"/>
    <w:lvl w:ilvl="0" w:tplc="FF982838">
      <w:start w:val="1"/>
      <w:numFmt w:val="bullet"/>
      <w:lvlText w:val="o"/>
      <w:lvlJc w:val="left"/>
      <w:pPr>
        <w:ind w:left="746" w:hanging="360"/>
      </w:pPr>
      <w:rPr>
        <w:rFonts w:ascii="Courier New" w:hAnsi="Courier New"/>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25" w15:restartNumberingAfterBreak="0">
    <w:nsid w:val="27906BAB"/>
    <w:multiLevelType w:val="hybridMultilevel"/>
    <w:tmpl w:val="8A44BF5E"/>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AA36961"/>
    <w:multiLevelType w:val="hybridMultilevel"/>
    <w:tmpl w:val="EEC0E3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2C5918D6"/>
    <w:multiLevelType w:val="hybridMultilevel"/>
    <w:tmpl w:val="797C284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2C7126B4"/>
    <w:multiLevelType w:val="hybridMultilevel"/>
    <w:tmpl w:val="0ACA5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D1251BB"/>
    <w:multiLevelType w:val="multilevel"/>
    <w:tmpl w:val="DE4214D8"/>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EA36B7C"/>
    <w:multiLevelType w:val="hybridMultilevel"/>
    <w:tmpl w:val="986C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0DF1C88"/>
    <w:multiLevelType w:val="hybridMultilevel"/>
    <w:tmpl w:val="954C0EEA"/>
    <w:lvl w:ilvl="0" w:tplc="E0DC1AA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0832DD"/>
    <w:multiLevelType w:val="multilevel"/>
    <w:tmpl w:val="F39C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355D70EA"/>
    <w:multiLevelType w:val="hybridMultilevel"/>
    <w:tmpl w:val="016AB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61A35FC"/>
    <w:multiLevelType w:val="hybridMultilevel"/>
    <w:tmpl w:val="96F81614"/>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6" w15:restartNumberingAfterBreak="0">
    <w:nsid w:val="37242EF4"/>
    <w:multiLevelType w:val="hybridMultilevel"/>
    <w:tmpl w:val="078E32D6"/>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D104E5"/>
    <w:multiLevelType w:val="multilevel"/>
    <w:tmpl w:val="E75439B2"/>
    <w:lvl w:ilvl="0">
      <w:start w:val="5"/>
      <w:numFmt w:val="decimal"/>
      <w:lvlText w:val="%1"/>
      <w:lvlJc w:val="left"/>
      <w:pPr>
        <w:ind w:left="585" w:hanging="585"/>
      </w:pPr>
      <w:rPr>
        <w:rFonts w:cs="Times New Roman" w:hint="default"/>
        <w:b/>
      </w:rPr>
    </w:lvl>
    <w:lvl w:ilvl="1">
      <w:start w:val="3"/>
      <w:numFmt w:val="decimal"/>
      <w:lvlText w:val="%1.%2"/>
      <w:lvlJc w:val="left"/>
      <w:pPr>
        <w:ind w:left="585" w:hanging="585"/>
      </w:pPr>
      <w:rPr>
        <w:rFonts w:cs="Times New Roman" w:hint="default"/>
        <w:b/>
      </w:rPr>
    </w:lvl>
    <w:lvl w:ilvl="2">
      <w:start w:val="4"/>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38" w15:restartNumberingAfterBreak="0">
    <w:nsid w:val="3B8E0960"/>
    <w:multiLevelType w:val="hybridMultilevel"/>
    <w:tmpl w:val="B43267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F60764D"/>
    <w:multiLevelType w:val="hybridMultilevel"/>
    <w:tmpl w:val="933257F6"/>
    <w:lvl w:ilvl="0" w:tplc="347AB4CE">
      <w:start w:val="3"/>
      <w:numFmt w:val="bullet"/>
      <w:lvlText w:val="-"/>
      <w:lvlJc w:val="left"/>
      <w:pPr>
        <w:ind w:left="720" w:hanging="360"/>
      </w:pPr>
      <w:rPr>
        <w:rFonts w:ascii="Calibri" w:eastAsiaTheme="minorHAns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631998"/>
    <w:multiLevelType w:val="hybridMultilevel"/>
    <w:tmpl w:val="330A4F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3264AE0"/>
    <w:multiLevelType w:val="hybridMultilevel"/>
    <w:tmpl w:val="92BCD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4037A33"/>
    <w:multiLevelType w:val="hybridMultilevel"/>
    <w:tmpl w:val="862A7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E972BA"/>
    <w:multiLevelType w:val="hybridMultilevel"/>
    <w:tmpl w:val="243E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D4DF0"/>
    <w:multiLevelType w:val="hybridMultilevel"/>
    <w:tmpl w:val="7F3C9F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6781EA8"/>
    <w:multiLevelType w:val="hybridMultilevel"/>
    <w:tmpl w:val="97B6A39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DF05E4"/>
    <w:multiLevelType w:val="hybridMultilevel"/>
    <w:tmpl w:val="5F20BF88"/>
    <w:lvl w:ilvl="0" w:tplc="5CC0A554">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5B5F61"/>
    <w:multiLevelType w:val="hybridMultilevel"/>
    <w:tmpl w:val="4190A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9C30265"/>
    <w:multiLevelType w:val="hybridMultilevel"/>
    <w:tmpl w:val="F2262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4CDB3584"/>
    <w:multiLevelType w:val="multilevel"/>
    <w:tmpl w:val="9318A9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7E20F8"/>
    <w:multiLevelType w:val="multilevel"/>
    <w:tmpl w:val="E3AE2CD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4F44C24"/>
    <w:multiLevelType w:val="hybridMultilevel"/>
    <w:tmpl w:val="7706AFA6"/>
    <w:lvl w:ilvl="0" w:tplc="08090001">
      <w:start w:val="1"/>
      <w:numFmt w:val="bullet"/>
      <w:lvlText w:val=""/>
      <w:lvlJc w:val="left"/>
      <w:pPr>
        <w:ind w:left="1386" w:hanging="360"/>
      </w:pPr>
      <w:rPr>
        <w:rFonts w:ascii="Symbol" w:hAnsi="Symbol" w:hint="default"/>
      </w:rPr>
    </w:lvl>
    <w:lvl w:ilvl="1" w:tplc="08090003" w:tentative="1">
      <w:start w:val="1"/>
      <w:numFmt w:val="bullet"/>
      <w:lvlText w:val="o"/>
      <w:lvlJc w:val="left"/>
      <w:pPr>
        <w:ind w:left="2106" w:hanging="360"/>
      </w:pPr>
      <w:rPr>
        <w:rFonts w:ascii="Courier New" w:hAnsi="Courier New" w:cs="Courier New" w:hint="default"/>
      </w:rPr>
    </w:lvl>
    <w:lvl w:ilvl="2" w:tplc="08090005">
      <w:start w:val="1"/>
      <w:numFmt w:val="bullet"/>
      <w:lvlText w:val=""/>
      <w:lvlJc w:val="left"/>
      <w:pPr>
        <w:ind w:left="2826" w:hanging="360"/>
      </w:pPr>
      <w:rPr>
        <w:rFonts w:ascii="Wingdings" w:hAnsi="Wingdings" w:hint="default"/>
      </w:rPr>
    </w:lvl>
    <w:lvl w:ilvl="3" w:tplc="08090001" w:tentative="1">
      <w:start w:val="1"/>
      <w:numFmt w:val="bullet"/>
      <w:lvlText w:val=""/>
      <w:lvlJc w:val="left"/>
      <w:pPr>
        <w:ind w:left="3546" w:hanging="360"/>
      </w:pPr>
      <w:rPr>
        <w:rFonts w:ascii="Symbol" w:hAnsi="Symbol" w:hint="default"/>
      </w:rPr>
    </w:lvl>
    <w:lvl w:ilvl="4" w:tplc="08090003" w:tentative="1">
      <w:start w:val="1"/>
      <w:numFmt w:val="bullet"/>
      <w:lvlText w:val="o"/>
      <w:lvlJc w:val="left"/>
      <w:pPr>
        <w:ind w:left="4266" w:hanging="360"/>
      </w:pPr>
      <w:rPr>
        <w:rFonts w:ascii="Courier New" w:hAnsi="Courier New" w:cs="Courier New" w:hint="default"/>
      </w:rPr>
    </w:lvl>
    <w:lvl w:ilvl="5" w:tplc="08090005" w:tentative="1">
      <w:start w:val="1"/>
      <w:numFmt w:val="bullet"/>
      <w:lvlText w:val=""/>
      <w:lvlJc w:val="left"/>
      <w:pPr>
        <w:ind w:left="4986" w:hanging="360"/>
      </w:pPr>
      <w:rPr>
        <w:rFonts w:ascii="Wingdings" w:hAnsi="Wingdings" w:hint="default"/>
      </w:rPr>
    </w:lvl>
    <w:lvl w:ilvl="6" w:tplc="08090001" w:tentative="1">
      <w:start w:val="1"/>
      <w:numFmt w:val="bullet"/>
      <w:lvlText w:val=""/>
      <w:lvlJc w:val="left"/>
      <w:pPr>
        <w:ind w:left="5706" w:hanging="360"/>
      </w:pPr>
      <w:rPr>
        <w:rFonts w:ascii="Symbol" w:hAnsi="Symbol" w:hint="default"/>
      </w:rPr>
    </w:lvl>
    <w:lvl w:ilvl="7" w:tplc="08090003" w:tentative="1">
      <w:start w:val="1"/>
      <w:numFmt w:val="bullet"/>
      <w:lvlText w:val="o"/>
      <w:lvlJc w:val="left"/>
      <w:pPr>
        <w:ind w:left="6426" w:hanging="360"/>
      </w:pPr>
      <w:rPr>
        <w:rFonts w:ascii="Courier New" w:hAnsi="Courier New" w:cs="Courier New" w:hint="default"/>
      </w:rPr>
    </w:lvl>
    <w:lvl w:ilvl="8" w:tplc="08090005" w:tentative="1">
      <w:start w:val="1"/>
      <w:numFmt w:val="bullet"/>
      <w:lvlText w:val=""/>
      <w:lvlJc w:val="left"/>
      <w:pPr>
        <w:ind w:left="7146" w:hanging="360"/>
      </w:pPr>
      <w:rPr>
        <w:rFonts w:ascii="Wingdings" w:hAnsi="Wingdings" w:hint="default"/>
      </w:rPr>
    </w:lvl>
  </w:abstractNum>
  <w:abstractNum w:abstractNumId="53"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A65CF0"/>
    <w:multiLevelType w:val="multilevel"/>
    <w:tmpl w:val="6BA64CB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B68769A"/>
    <w:multiLevelType w:val="multilevel"/>
    <w:tmpl w:val="91E80FB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DA840B5"/>
    <w:multiLevelType w:val="hybridMultilevel"/>
    <w:tmpl w:val="32380A9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8" w15:restartNumberingAfterBreak="0">
    <w:nsid w:val="5E750737"/>
    <w:multiLevelType w:val="hybridMultilevel"/>
    <w:tmpl w:val="E44E3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FCC5441"/>
    <w:multiLevelType w:val="hybridMultilevel"/>
    <w:tmpl w:val="F9FAB8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3382F40"/>
    <w:multiLevelType w:val="multilevel"/>
    <w:tmpl w:val="E2A8FB56"/>
    <w:lvl w:ilvl="0">
      <w:start w:val="1"/>
      <w:numFmt w:val="decimal"/>
      <w:lvlText w:val="%1."/>
      <w:lvlJc w:val="left"/>
      <w:pPr>
        <w:ind w:left="540" w:hanging="540"/>
      </w:pPr>
    </w:lvl>
    <w:lvl w:ilvl="1">
      <w:start w:val="1"/>
      <w:numFmt w:val="decimal"/>
      <w:lvlText w:val="%1.%2."/>
      <w:lvlJc w:val="left"/>
      <w:pPr>
        <w:ind w:left="540" w:hanging="540"/>
      </w:pPr>
    </w:lvl>
    <w:lvl w:ilvl="2">
      <w:start w:val="3"/>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4402B75"/>
    <w:multiLevelType w:val="hybridMultilevel"/>
    <w:tmpl w:val="D2440D9C"/>
    <w:lvl w:ilvl="0" w:tplc="2E7498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6687918"/>
    <w:multiLevelType w:val="hybridMultilevel"/>
    <w:tmpl w:val="C622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CE31920"/>
    <w:multiLevelType w:val="multilevel"/>
    <w:tmpl w:val="2FCE4A1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6F5A1896"/>
    <w:multiLevelType w:val="hybridMultilevel"/>
    <w:tmpl w:val="E5EAEB2E"/>
    <w:lvl w:ilvl="0" w:tplc="347AB4CE">
      <w:start w:val="3"/>
      <w:numFmt w:val="bullet"/>
      <w:lvlText w:val="-"/>
      <w:lvlJc w:val="left"/>
      <w:pPr>
        <w:ind w:left="1070" w:hanging="360"/>
      </w:pPr>
      <w:rPr>
        <w:rFonts w:ascii="Calibri" w:eastAsiaTheme="minorHAnsi" w:hAnsi="Calibri" w:cs="Calibri"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722305F0"/>
    <w:multiLevelType w:val="hybridMultilevel"/>
    <w:tmpl w:val="722305F0"/>
    <w:lvl w:ilvl="0" w:tplc="CB7E3DCE">
      <w:start w:val="1"/>
      <w:numFmt w:val="bullet"/>
      <w:lvlText w:val=""/>
      <w:lvlJc w:val="left"/>
      <w:pPr>
        <w:ind w:left="644" w:hanging="360"/>
      </w:pPr>
      <w:rPr>
        <w:rFonts w:ascii="Symbol" w:hAnsi="Symbol"/>
      </w:rPr>
    </w:lvl>
    <w:lvl w:ilvl="1" w:tplc="5CC448BA">
      <w:start w:val="1"/>
      <w:numFmt w:val="bullet"/>
      <w:lvlText w:val="o"/>
      <w:lvlJc w:val="left"/>
      <w:pPr>
        <w:tabs>
          <w:tab w:val="num" w:pos="1440"/>
        </w:tabs>
        <w:ind w:left="1440" w:hanging="360"/>
      </w:pPr>
      <w:rPr>
        <w:rFonts w:ascii="Courier New" w:hAnsi="Courier New"/>
      </w:rPr>
    </w:lvl>
    <w:lvl w:ilvl="2" w:tplc="7F28981C">
      <w:start w:val="1"/>
      <w:numFmt w:val="bullet"/>
      <w:lvlText w:val=""/>
      <w:lvlJc w:val="left"/>
      <w:pPr>
        <w:tabs>
          <w:tab w:val="num" w:pos="2160"/>
        </w:tabs>
        <w:ind w:left="2160" w:hanging="360"/>
      </w:pPr>
      <w:rPr>
        <w:rFonts w:ascii="Wingdings" w:hAnsi="Wingdings"/>
      </w:rPr>
    </w:lvl>
    <w:lvl w:ilvl="3" w:tplc="FFC0048E">
      <w:start w:val="1"/>
      <w:numFmt w:val="bullet"/>
      <w:lvlText w:val=""/>
      <w:lvlJc w:val="left"/>
      <w:pPr>
        <w:tabs>
          <w:tab w:val="num" w:pos="2880"/>
        </w:tabs>
        <w:ind w:left="2880" w:hanging="360"/>
      </w:pPr>
      <w:rPr>
        <w:rFonts w:ascii="Symbol" w:hAnsi="Symbol"/>
      </w:rPr>
    </w:lvl>
    <w:lvl w:ilvl="4" w:tplc="F6607D46">
      <w:start w:val="1"/>
      <w:numFmt w:val="bullet"/>
      <w:lvlText w:val="o"/>
      <w:lvlJc w:val="left"/>
      <w:pPr>
        <w:tabs>
          <w:tab w:val="num" w:pos="3600"/>
        </w:tabs>
        <w:ind w:left="3600" w:hanging="360"/>
      </w:pPr>
      <w:rPr>
        <w:rFonts w:ascii="Courier New" w:hAnsi="Courier New"/>
      </w:rPr>
    </w:lvl>
    <w:lvl w:ilvl="5" w:tplc="55A63F08">
      <w:start w:val="1"/>
      <w:numFmt w:val="bullet"/>
      <w:lvlText w:val=""/>
      <w:lvlJc w:val="left"/>
      <w:pPr>
        <w:tabs>
          <w:tab w:val="num" w:pos="4320"/>
        </w:tabs>
        <w:ind w:left="4320" w:hanging="360"/>
      </w:pPr>
      <w:rPr>
        <w:rFonts w:ascii="Wingdings" w:hAnsi="Wingdings"/>
      </w:rPr>
    </w:lvl>
    <w:lvl w:ilvl="6" w:tplc="5F2C94B8">
      <w:start w:val="1"/>
      <w:numFmt w:val="bullet"/>
      <w:lvlText w:val=""/>
      <w:lvlJc w:val="left"/>
      <w:pPr>
        <w:tabs>
          <w:tab w:val="num" w:pos="5040"/>
        </w:tabs>
        <w:ind w:left="5040" w:hanging="360"/>
      </w:pPr>
      <w:rPr>
        <w:rFonts w:ascii="Symbol" w:hAnsi="Symbol"/>
      </w:rPr>
    </w:lvl>
    <w:lvl w:ilvl="7" w:tplc="D7BA9950">
      <w:start w:val="1"/>
      <w:numFmt w:val="bullet"/>
      <w:lvlText w:val="o"/>
      <w:lvlJc w:val="left"/>
      <w:pPr>
        <w:tabs>
          <w:tab w:val="num" w:pos="5760"/>
        </w:tabs>
        <w:ind w:left="5760" w:hanging="360"/>
      </w:pPr>
      <w:rPr>
        <w:rFonts w:ascii="Courier New" w:hAnsi="Courier New"/>
      </w:rPr>
    </w:lvl>
    <w:lvl w:ilvl="8" w:tplc="3DAA2E50">
      <w:start w:val="1"/>
      <w:numFmt w:val="bullet"/>
      <w:lvlText w:val=""/>
      <w:lvlJc w:val="left"/>
      <w:pPr>
        <w:tabs>
          <w:tab w:val="num" w:pos="6480"/>
        </w:tabs>
        <w:ind w:left="6480" w:hanging="360"/>
      </w:pPr>
      <w:rPr>
        <w:rFonts w:ascii="Wingdings" w:hAnsi="Wingdings"/>
      </w:rPr>
    </w:lvl>
  </w:abstractNum>
  <w:abstractNum w:abstractNumId="66" w15:restartNumberingAfterBreak="0">
    <w:nsid w:val="722305F6"/>
    <w:multiLevelType w:val="hybridMultilevel"/>
    <w:tmpl w:val="722305F6"/>
    <w:lvl w:ilvl="0" w:tplc="8A22A4A2">
      <w:start w:val="1"/>
      <w:numFmt w:val="bullet"/>
      <w:lvlText w:val=""/>
      <w:lvlJc w:val="left"/>
      <w:pPr>
        <w:ind w:left="720" w:hanging="360"/>
      </w:pPr>
      <w:rPr>
        <w:rFonts w:ascii="Symbol" w:hAnsi="Symbol"/>
      </w:rPr>
    </w:lvl>
    <w:lvl w:ilvl="1" w:tplc="4F722782">
      <w:start w:val="1"/>
      <w:numFmt w:val="bullet"/>
      <w:lvlText w:val="o"/>
      <w:lvlJc w:val="left"/>
      <w:pPr>
        <w:tabs>
          <w:tab w:val="num" w:pos="1440"/>
        </w:tabs>
        <w:ind w:left="1440" w:hanging="360"/>
      </w:pPr>
      <w:rPr>
        <w:rFonts w:ascii="Courier New" w:hAnsi="Courier New"/>
      </w:rPr>
    </w:lvl>
    <w:lvl w:ilvl="2" w:tplc="F5929E32">
      <w:start w:val="1"/>
      <w:numFmt w:val="bullet"/>
      <w:lvlText w:val=""/>
      <w:lvlJc w:val="left"/>
      <w:pPr>
        <w:tabs>
          <w:tab w:val="num" w:pos="2160"/>
        </w:tabs>
        <w:ind w:left="2160" w:hanging="360"/>
      </w:pPr>
      <w:rPr>
        <w:rFonts w:ascii="Wingdings" w:hAnsi="Wingdings"/>
      </w:rPr>
    </w:lvl>
    <w:lvl w:ilvl="3" w:tplc="8FBCBE42">
      <w:start w:val="1"/>
      <w:numFmt w:val="bullet"/>
      <w:lvlText w:val=""/>
      <w:lvlJc w:val="left"/>
      <w:pPr>
        <w:tabs>
          <w:tab w:val="num" w:pos="2880"/>
        </w:tabs>
        <w:ind w:left="2880" w:hanging="360"/>
      </w:pPr>
      <w:rPr>
        <w:rFonts w:ascii="Symbol" w:hAnsi="Symbol"/>
      </w:rPr>
    </w:lvl>
    <w:lvl w:ilvl="4" w:tplc="8E6C30C4">
      <w:start w:val="1"/>
      <w:numFmt w:val="bullet"/>
      <w:lvlText w:val="o"/>
      <w:lvlJc w:val="left"/>
      <w:pPr>
        <w:tabs>
          <w:tab w:val="num" w:pos="3600"/>
        </w:tabs>
        <w:ind w:left="3600" w:hanging="360"/>
      </w:pPr>
      <w:rPr>
        <w:rFonts w:ascii="Courier New" w:hAnsi="Courier New"/>
      </w:rPr>
    </w:lvl>
    <w:lvl w:ilvl="5" w:tplc="2810409A">
      <w:start w:val="1"/>
      <w:numFmt w:val="bullet"/>
      <w:lvlText w:val=""/>
      <w:lvlJc w:val="left"/>
      <w:pPr>
        <w:tabs>
          <w:tab w:val="num" w:pos="4320"/>
        </w:tabs>
        <w:ind w:left="4320" w:hanging="360"/>
      </w:pPr>
      <w:rPr>
        <w:rFonts w:ascii="Wingdings" w:hAnsi="Wingdings"/>
      </w:rPr>
    </w:lvl>
    <w:lvl w:ilvl="6" w:tplc="C4AEBBC2">
      <w:start w:val="1"/>
      <w:numFmt w:val="bullet"/>
      <w:lvlText w:val=""/>
      <w:lvlJc w:val="left"/>
      <w:pPr>
        <w:tabs>
          <w:tab w:val="num" w:pos="5040"/>
        </w:tabs>
        <w:ind w:left="5040" w:hanging="360"/>
      </w:pPr>
      <w:rPr>
        <w:rFonts w:ascii="Symbol" w:hAnsi="Symbol"/>
      </w:rPr>
    </w:lvl>
    <w:lvl w:ilvl="7" w:tplc="8CFAD0BC">
      <w:start w:val="1"/>
      <w:numFmt w:val="bullet"/>
      <w:lvlText w:val="o"/>
      <w:lvlJc w:val="left"/>
      <w:pPr>
        <w:tabs>
          <w:tab w:val="num" w:pos="5760"/>
        </w:tabs>
        <w:ind w:left="5760" w:hanging="360"/>
      </w:pPr>
      <w:rPr>
        <w:rFonts w:ascii="Courier New" w:hAnsi="Courier New"/>
      </w:rPr>
    </w:lvl>
    <w:lvl w:ilvl="8" w:tplc="5D3AE89C">
      <w:start w:val="1"/>
      <w:numFmt w:val="bullet"/>
      <w:lvlText w:val=""/>
      <w:lvlJc w:val="left"/>
      <w:pPr>
        <w:tabs>
          <w:tab w:val="num" w:pos="6480"/>
        </w:tabs>
        <w:ind w:left="6480" w:hanging="360"/>
      </w:pPr>
      <w:rPr>
        <w:rFonts w:ascii="Wingdings" w:hAnsi="Wingdings"/>
      </w:rPr>
    </w:lvl>
  </w:abstractNum>
  <w:abstractNum w:abstractNumId="67" w15:restartNumberingAfterBreak="0">
    <w:nsid w:val="7223060D"/>
    <w:multiLevelType w:val="hybridMultilevel"/>
    <w:tmpl w:val="7223060D"/>
    <w:lvl w:ilvl="0" w:tplc="11E021C0">
      <w:start w:val="1"/>
      <w:numFmt w:val="bullet"/>
      <w:lvlText w:val=""/>
      <w:lvlJc w:val="left"/>
      <w:pPr>
        <w:ind w:left="720" w:hanging="360"/>
      </w:pPr>
      <w:rPr>
        <w:rFonts w:ascii="Symbol" w:hAnsi="Symbol"/>
      </w:rPr>
    </w:lvl>
    <w:lvl w:ilvl="1" w:tplc="4B1490C4">
      <w:start w:val="1"/>
      <w:numFmt w:val="bullet"/>
      <w:lvlText w:val="o"/>
      <w:lvlJc w:val="left"/>
      <w:pPr>
        <w:tabs>
          <w:tab w:val="num" w:pos="1440"/>
        </w:tabs>
        <w:ind w:left="1440" w:hanging="360"/>
      </w:pPr>
      <w:rPr>
        <w:rFonts w:ascii="Courier New" w:hAnsi="Courier New"/>
      </w:rPr>
    </w:lvl>
    <w:lvl w:ilvl="2" w:tplc="4510F6FE">
      <w:start w:val="1"/>
      <w:numFmt w:val="bullet"/>
      <w:lvlText w:val=""/>
      <w:lvlJc w:val="left"/>
      <w:pPr>
        <w:tabs>
          <w:tab w:val="num" w:pos="2160"/>
        </w:tabs>
        <w:ind w:left="2160" w:hanging="360"/>
      </w:pPr>
      <w:rPr>
        <w:rFonts w:ascii="Wingdings" w:hAnsi="Wingdings"/>
      </w:rPr>
    </w:lvl>
    <w:lvl w:ilvl="3" w:tplc="1B0A9C32">
      <w:start w:val="1"/>
      <w:numFmt w:val="bullet"/>
      <w:lvlText w:val=""/>
      <w:lvlJc w:val="left"/>
      <w:pPr>
        <w:tabs>
          <w:tab w:val="num" w:pos="2880"/>
        </w:tabs>
        <w:ind w:left="2880" w:hanging="360"/>
      </w:pPr>
      <w:rPr>
        <w:rFonts w:ascii="Symbol" w:hAnsi="Symbol"/>
      </w:rPr>
    </w:lvl>
    <w:lvl w:ilvl="4" w:tplc="9EF47C6C">
      <w:start w:val="1"/>
      <w:numFmt w:val="bullet"/>
      <w:lvlText w:val="o"/>
      <w:lvlJc w:val="left"/>
      <w:pPr>
        <w:tabs>
          <w:tab w:val="num" w:pos="3600"/>
        </w:tabs>
        <w:ind w:left="3600" w:hanging="360"/>
      </w:pPr>
      <w:rPr>
        <w:rFonts w:ascii="Courier New" w:hAnsi="Courier New"/>
      </w:rPr>
    </w:lvl>
    <w:lvl w:ilvl="5" w:tplc="C292E63A">
      <w:start w:val="1"/>
      <w:numFmt w:val="bullet"/>
      <w:lvlText w:val=""/>
      <w:lvlJc w:val="left"/>
      <w:pPr>
        <w:tabs>
          <w:tab w:val="num" w:pos="4320"/>
        </w:tabs>
        <w:ind w:left="4320" w:hanging="360"/>
      </w:pPr>
      <w:rPr>
        <w:rFonts w:ascii="Wingdings" w:hAnsi="Wingdings"/>
      </w:rPr>
    </w:lvl>
    <w:lvl w:ilvl="6" w:tplc="CF44FB50">
      <w:start w:val="1"/>
      <w:numFmt w:val="bullet"/>
      <w:lvlText w:val=""/>
      <w:lvlJc w:val="left"/>
      <w:pPr>
        <w:tabs>
          <w:tab w:val="num" w:pos="5040"/>
        </w:tabs>
        <w:ind w:left="5040" w:hanging="360"/>
      </w:pPr>
      <w:rPr>
        <w:rFonts w:ascii="Symbol" w:hAnsi="Symbol"/>
      </w:rPr>
    </w:lvl>
    <w:lvl w:ilvl="7" w:tplc="CB063028">
      <w:start w:val="1"/>
      <w:numFmt w:val="bullet"/>
      <w:lvlText w:val="o"/>
      <w:lvlJc w:val="left"/>
      <w:pPr>
        <w:tabs>
          <w:tab w:val="num" w:pos="5760"/>
        </w:tabs>
        <w:ind w:left="5760" w:hanging="360"/>
      </w:pPr>
      <w:rPr>
        <w:rFonts w:ascii="Courier New" w:hAnsi="Courier New"/>
      </w:rPr>
    </w:lvl>
    <w:lvl w:ilvl="8" w:tplc="F2E008E6">
      <w:start w:val="1"/>
      <w:numFmt w:val="bullet"/>
      <w:lvlText w:val=""/>
      <w:lvlJc w:val="left"/>
      <w:pPr>
        <w:tabs>
          <w:tab w:val="num" w:pos="6480"/>
        </w:tabs>
        <w:ind w:left="6480" w:hanging="360"/>
      </w:pPr>
      <w:rPr>
        <w:rFonts w:ascii="Wingdings" w:hAnsi="Wingdings"/>
      </w:rPr>
    </w:lvl>
  </w:abstractNum>
  <w:abstractNum w:abstractNumId="68" w15:restartNumberingAfterBreak="0">
    <w:nsid w:val="727C4AB4"/>
    <w:multiLevelType w:val="hybridMultilevel"/>
    <w:tmpl w:val="5DE477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3747BB"/>
    <w:multiLevelType w:val="hybridMultilevel"/>
    <w:tmpl w:val="4C2A4A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7A1B4195"/>
    <w:multiLevelType w:val="hybridMultilevel"/>
    <w:tmpl w:val="4B28C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BC20309"/>
    <w:multiLevelType w:val="multilevel"/>
    <w:tmpl w:val="DB028D9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BF36DC6"/>
    <w:multiLevelType w:val="hybridMultilevel"/>
    <w:tmpl w:val="477CB8D2"/>
    <w:lvl w:ilvl="0" w:tplc="37BC7B96">
      <w:start w:val="16"/>
      <w:numFmt w:val="bullet"/>
      <w:lvlText w:val="-"/>
      <w:lvlJc w:val="left"/>
      <w:pPr>
        <w:ind w:left="720" w:hanging="360"/>
      </w:pPr>
      <w:rPr>
        <w:rFonts w:ascii="Calibri" w:eastAsia="Calibri" w:hAnsi="Calibri" w:cs="Calibri" w:hint="default"/>
      </w:rPr>
    </w:lvl>
    <w:lvl w:ilvl="1" w:tplc="37BC7B96">
      <w:start w:val="1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A64586"/>
    <w:multiLevelType w:val="hybridMultilevel"/>
    <w:tmpl w:val="BC5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A312E4"/>
    <w:multiLevelType w:val="hybridMultilevel"/>
    <w:tmpl w:val="B7D6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9"/>
  </w:num>
  <w:num w:numId="2">
    <w:abstractNumId w:val="6"/>
  </w:num>
  <w:num w:numId="3">
    <w:abstractNumId w:val="14"/>
  </w:num>
  <w:num w:numId="4">
    <w:abstractNumId w:val="77"/>
  </w:num>
  <w:num w:numId="5">
    <w:abstractNumId w:val="3"/>
  </w:num>
  <w:num w:numId="6">
    <w:abstractNumId w:val="5"/>
  </w:num>
  <w:num w:numId="7">
    <w:abstractNumId w:val="71"/>
  </w:num>
  <w:num w:numId="8">
    <w:abstractNumId w:val="60"/>
  </w:num>
  <w:num w:numId="9">
    <w:abstractNumId w:val="12"/>
  </w:num>
  <w:num w:numId="10">
    <w:abstractNumId w:val="56"/>
  </w:num>
  <w:num w:numId="11">
    <w:abstractNumId w:val="9"/>
  </w:num>
  <w:num w:numId="12">
    <w:abstractNumId w:val="0"/>
  </w:num>
  <w:num w:numId="13">
    <w:abstractNumId w:val="22"/>
  </w:num>
  <w:num w:numId="14">
    <w:abstractNumId w:val="40"/>
  </w:num>
  <w:num w:numId="15">
    <w:abstractNumId w:val="73"/>
  </w:num>
  <w:num w:numId="16">
    <w:abstractNumId w:val="4"/>
  </w:num>
  <w:num w:numId="17">
    <w:abstractNumId w:val="62"/>
  </w:num>
  <w:num w:numId="18">
    <w:abstractNumId w:val="35"/>
  </w:num>
  <w:num w:numId="19">
    <w:abstractNumId w:val="57"/>
  </w:num>
  <w:num w:numId="20">
    <w:abstractNumId w:val="1"/>
  </w:num>
  <w:num w:numId="21">
    <w:abstractNumId w:val="32"/>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8"/>
  </w:num>
  <w:num w:numId="25">
    <w:abstractNumId w:val="27"/>
  </w:num>
  <w:num w:numId="26">
    <w:abstractNumId w:val="8"/>
  </w:num>
  <w:num w:numId="27">
    <w:abstractNumId w:val="10"/>
  </w:num>
  <w:num w:numId="28">
    <w:abstractNumId w:val="76"/>
  </w:num>
  <w:num w:numId="29">
    <w:abstractNumId w:val="58"/>
  </w:num>
  <w:num w:numId="30">
    <w:abstractNumId w:val="52"/>
  </w:num>
  <w:num w:numId="31">
    <w:abstractNumId w:val="54"/>
  </w:num>
  <w:num w:numId="32">
    <w:abstractNumId w:val="50"/>
  </w:num>
  <w:num w:numId="33">
    <w:abstractNumId w:val="48"/>
  </w:num>
  <w:num w:numId="34">
    <w:abstractNumId w:val="16"/>
  </w:num>
  <w:num w:numId="35">
    <w:abstractNumId w:val="37"/>
  </w:num>
  <w:num w:numId="36">
    <w:abstractNumId w:val="61"/>
  </w:num>
  <w:num w:numId="37">
    <w:abstractNumId w:val="45"/>
  </w:num>
  <w:num w:numId="38">
    <w:abstractNumId w:val="49"/>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num>
  <w:num w:numId="43">
    <w:abstractNumId w:val="36"/>
  </w:num>
  <w:num w:numId="44">
    <w:abstractNumId w:val="74"/>
  </w:num>
  <w:num w:numId="45">
    <w:abstractNumId w:val="38"/>
  </w:num>
  <w:num w:numId="46">
    <w:abstractNumId w:val="29"/>
  </w:num>
  <w:num w:numId="47">
    <w:abstractNumId w:val="44"/>
  </w:num>
  <w:num w:numId="48">
    <w:abstractNumId w:val="68"/>
  </w:num>
  <w:num w:numId="49">
    <w:abstractNumId w:val="65"/>
  </w:num>
  <w:num w:numId="50">
    <w:abstractNumId w:val="66"/>
  </w:num>
  <w:num w:numId="51">
    <w:abstractNumId w:val="24"/>
  </w:num>
  <w:num w:numId="52">
    <w:abstractNumId w:val="51"/>
  </w:num>
  <w:num w:numId="53">
    <w:abstractNumId w:val="13"/>
  </w:num>
  <w:num w:numId="54">
    <w:abstractNumId w:val="41"/>
  </w:num>
  <w:num w:numId="55">
    <w:abstractNumId w:val="69"/>
  </w:num>
  <w:num w:numId="56">
    <w:abstractNumId w:val="25"/>
  </w:num>
  <w:num w:numId="57">
    <w:abstractNumId w:val="23"/>
  </w:num>
  <w:num w:numId="58">
    <w:abstractNumId w:val="33"/>
  </w:num>
  <w:num w:numId="59">
    <w:abstractNumId w:val="70"/>
  </w:num>
  <w:num w:numId="60">
    <w:abstractNumId w:val="2"/>
  </w:num>
  <w:num w:numId="61">
    <w:abstractNumId w:val="47"/>
  </w:num>
  <w:num w:numId="62">
    <w:abstractNumId w:val="26"/>
  </w:num>
  <w:num w:numId="63">
    <w:abstractNumId w:val="6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num>
  <w:num w:numId="65">
    <w:abstractNumId w:val="21"/>
  </w:num>
  <w:num w:numId="66">
    <w:abstractNumId w:val="53"/>
  </w:num>
  <w:num w:numId="67">
    <w:abstractNumId w:val="30"/>
  </w:num>
  <w:num w:numId="68">
    <w:abstractNumId w:val="11"/>
  </w:num>
  <w:num w:numId="69">
    <w:abstractNumId w:val="67"/>
  </w:num>
  <w:num w:numId="70">
    <w:abstractNumId w:val="42"/>
  </w:num>
  <w:num w:numId="71">
    <w:abstractNumId w:val="75"/>
  </w:num>
  <w:num w:numId="72">
    <w:abstractNumId w:val="31"/>
  </w:num>
  <w:num w:numId="73">
    <w:abstractNumId w:val="39"/>
  </w:num>
  <w:num w:numId="74">
    <w:abstractNumId w:val="64"/>
  </w:num>
  <w:num w:numId="75">
    <w:abstractNumId w:val="72"/>
  </w:num>
  <w:num w:numId="76">
    <w:abstractNumId w:val="34"/>
  </w:num>
  <w:num w:numId="77">
    <w:abstractNumId w:val="63"/>
  </w:num>
  <w:num w:numId="78">
    <w:abstractNumId w:val="46"/>
  </w:num>
  <w:num w:numId="79">
    <w:abstractNumId w:val="43"/>
  </w:num>
  <w:num w:numId="80">
    <w:abstractNumId w:val="55"/>
  </w:num>
  <w:num w:numId="81">
    <w:abstractNumId w:val="15"/>
  </w:num>
  <w:num w:numId="82">
    <w:abstractNumId w:val="7"/>
  </w:num>
  <w:num w:numId="83">
    <w:abstractNumId w:val="2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F0B"/>
    <w:rsid w:val="00001996"/>
    <w:rsid w:val="00005A8D"/>
    <w:rsid w:val="00005F46"/>
    <w:rsid w:val="00007D79"/>
    <w:rsid w:val="00011D08"/>
    <w:rsid w:val="00015BBF"/>
    <w:rsid w:val="00021228"/>
    <w:rsid w:val="00022681"/>
    <w:rsid w:val="00025217"/>
    <w:rsid w:val="00031BE9"/>
    <w:rsid w:val="00033B56"/>
    <w:rsid w:val="00034C39"/>
    <w:rsid w:val="00036CD3"/>
    <w:rsid w:val="000413A7"/>
    <w:rsid w:val="000450E6"/>
    <w:rsid w:val="000475D4"/>
    <w:rsid w:val="000626BE"/>
    <w:rsid w:val="00062709"/>
    <w:rsid w:val="00066180"/>
    <w:rsid w:val="00066F5D"/>
    <w:rsid w:val="000734AF"/>
    <w:rsid w:val="00076AC4"/>
    <w:rsid w:val="00080014"/>
    <w:rsid w:val="0008530D"/>
    <w:rsid w:val="000923E7"/>
    <w:rsid w:val="0009308D"/>
    <w:rsid w:val="0009599A"/>
    <w:rsid w:val="00097400"/>
    <w:rsid w:val="000A179D"/>
    <w:rsid w:val="000A193B"/>
    <w:rsid w:val="000A405F"/>
    <w:rsid w:val="000A44AD"/>
    <w:rsid w:val="000A609B"/>
    <w:rsid w:val="000A630F"/>
    <w:rsid w:val="000B08AD"/>
    <w:rsid w:val="000B1CE3"/>
    <w:rsid w:val="000B1CE5"/>
    <w:rsid w:val="000B1FD0"/>
    <w:rsid w:val="000B690E"/>
    <w:rsid w:val="000C0C76"/>
    <w:rsid w:val="000C1923"/>
    <w:rsid w:val="000C3A93"/>
    <w:rsid w:val="000C4FF2"/>
    <w:rsid w:val="000D171C"/>
    <w:rsid w:val="000D2D35"/>
    <w:rsid w:val="000E1553"/>
    <w:rsid w:val="000E1667"/>
    <w:rsid w:val="000E3739"/>
    <w:rsid w:val="000E3FD2"/>
    <w:rsid w:val="000E473C"/>
    <w:rsid w:val="000E59B6"/>
    <w:rsid w:val="000E6647"/>
    <w:rsid w:val="000F0439"/>
    <w:rsid w:val="000F3E43"/>
    <w:rsid w:val="000F4486"/>
    <w:rsid w:val="000F4843"/>
    <w:rsid w:val="000F7B54"/>
    <w:rsid w:val="00103590"/>
    <w:rsid w:val="001062A2"/>
    <w:rsid w:val="00107C78"/>
    <w:rsid w:val="001101D4"/>
    <w:rsid w:val="0011089C"/>
    <w:rsid w:val="00111A67"/>
    <w:rsid w:val="00112A12"/>
    <w:rsid w:val="0011367E"/>
    <w:rsid w:val="001143A0"/>
    <w:rsid w:val="00115FE1"/>
    <w:rsid w:val="00116A9C"/>
    <w:rsid w:val="00117BB9"/>
    <w:rsid w:val="00121471"/>
    <w:rsid w:val="001218DA"/>
    <w:rsid w:val="001227A3"/>
    <w:rsid w:val="00127F83"/>
    <w:rsid w:val="00130274"/>
    <w:rsid w:val="00130F2B"/>
    <w:rsid w:val="00132887"/>
    <w:rsid w:val="00134DC1"/>
    <w:rsid w:val="00141A53"/>
    <w:rsid w:val="001503E8"/>
    <w:rsid w:val="0015059F"/>
    <w:rsid w:val="00153257"/>
    <w:rsid w:val="00153A0E"/>
    <w:rsid w:val="00153A63"/>
    <w:rsid w:val="00153D7E"/>
    <w:rsid w:val="001636C6"/>
    <w:rsid w:val="00163A88"/>
    <w:rsid w:val="00166E88"/>
    <w:rsid w:val="0017023D"/>
    <w:rsid w:val="00171EE1"/>
    <w:rsid w:val="00172C6B"/>
    <w:rsid w:val="00174188"/>
    <w:rsid w:val="001741B9"/>
    <w:rsid w:val="001758A0"/>
    <w:rsid w:val="001759F1"/>
    <w:rsid w:val="00175A88"/>
    <w:rsid w:val="00176B81"/>
    <w:rsid w:val="00183D77"/>
    <w:rsid w:val="00184298"/>
    <w:rsid w:val="00184D96"/>
    <w:rsid w:val="00193AE7"/>
    <w:rsid w:val="001A2249"/>
    <w:rsid w:val="001A25B4"/>
    <w:rsid w:val="001B0FA8"/>
    <w:rsid w:val="001B160C"/>
    <w:rsid w:val="001B35DB"/>
    <w:rsid w:val="001B41D1"/>
    <w:rsid w:val="001C02E3"/>
    <w:rsid w:val="001C345E"/>
    <w:rsid w:val="001C409F"/>
    <w:rsid w:val="001C4855"/>
    <w:rsid w:val="001C5EBF"/>
    <w:rsid w:val="001D5413"/>
    <w:rsid w:val="001D6476"/>
    <w:rsid w:val="001E0C1D"/>
    <w:rsid w:val="001E6F13"/>
    <w:rsid w:val="001F1E45"/>
    <w:rsid w:val="001F24B3"/>
    <w:rsid w:val="001F770A"/>
    <w:rsid w:val="00203673"/>
    <w:rsid w:val="002047B9"/>
    <w:rsid w:val="002061C4"/>
    <w:rsid w:val="0021028F"/>
    <w:rsid w:val="00210DA6"/>
    <w:rsid w:val="00210E61"/>
    <w:rsid w:val="00211A3B"/>
    <w:rsid w:val="0021239F"/>
    <w:rsid w:val="0021424B"/>
    <w:rsid w:val="002167EF"/>
    <w:rsid w:val="00216C10"/>
    <w:rsid w:val="002173CF"/>
    <w:rsid w:val="00222E1A"/>
    <w:rsid w:val="0022361D"/>
    <w:rsid w:val="00225736"/>
    <w:rsid w:val="00230CCA"/>
    <w:rsid w:val="002336C3"/>
    <w:rsid w:val="00234318"/>
    <w:rsid w:val="0023584B"/>
    <w:rsid w:val="00242DC4"/>
    <w:rsid w:val="00251FFF"/>
    <w:rsid w:val="00255128"/>
    <w:rsid w:val="00263811"/>
    <w:rsid w:val="00266DFC"/>
    <w:rsid w:val="002678B9"/>
    <w:rsid w:val="00270CCE"/>
    <w:rsid w:val="00271946"/>
    <w:rsid w:val="00276AD6"/>
    <w:rsid w:val="002811E0"/>
    <w:rsid w:val="0028180A"/>
    <w:rsid w:val="00285260"/>
    <w:rsid w:val="00285A3B"/>
    <w:rsid w:val="002A0C78"/>
    <w:rsid w:val="002A153C"/>
    <w:rsid w:val="002A1856"/>
    <w:rsid w:val="002A601A"/>
    <w:rsid w:val="002A769C"/>
    <w:rsid w:val="002B0268"/>
    <w:rsid w:val="002B2703"/>
    <w:rsid w:val="002B509A"/>
    <w:rsid w:val="002B527F"/>
    <w:rsid w:val="002B6255"/>
    <w:rsid w:val="002B6540"/>
    <w:rsid w:val="002C266B"/>
    <w:rsid w:val="002C27AE"/>
    <w:rsid w:val="002C40AC"/>
    <w:rsid w:val="002D0400"/>
    <w:rsid w:val="002D69F7"/>
    <w:rsid w:val="002E12D4"/>
    <w:rsid w:val="002E36DD"/>
    <w:rsid w:val="002E3A8A"/>
    <w:rsid w:val="002E481C"/>
    <w:rsid w:val="002E5D8A"/>
    <w:rsid w:val="002F4C2B"/>
    <w:rsid w:val="002F7B27"/>
    <w:rsid w:val="00302CE0"/>
    <w:rsid w:val="0030517A"/>
    <w:rsid w:val="00306898"/>
    <w:rsid w:val="003117B6"/>
    <w:rsid w:val="00320A96"/>
    <w:rsid w:val="0032239B"/>
    <w:rsid w:val="00324BB8"/>
    <w:rsid w:val="00325552"/>
    <w:rsid w:val="003256C9"/>
    <w:rsid w:val="00326453"/>
    <w:rsid w:val="00326CD8"/>
    <w:rsid w:val="00330A2D"/>
    <w:rsid w:val="00331B8D"/>
    <w:rsid w:val="00332847"/>
    <w:rsid w:val="00333206"/>
    <w:rsid w:val="0033537C"/>
    <w:rsid w:val="00335736"/>
    <w:rsid w:val="00336485"/>
    <w:rsid w:val="00346A6A"/>
    <w:rsid w:val="00346F18"/>
    <w:rsid w:val="00347561"/>
    <w:rsid w:val="00350377"/>
    <w:rsid w:val="0035336B"/>
    <w:rsid w:val="003549D9"/>
    <w:rsid w:val="00355FEC"/>
    <w:rsid w:val="00360955"/>
    <w:rsid w:val="00360F9F"/>
    <w:rsid w:val="00364536"/>
    <w:rsid w:val="00366EF3"/>
    <w:rsid w:val="00371B1F"/>
    <w:rsid w:val="003735FA"/>
    <w:rsid w:val="00373892"/>
    <w:rsid w:val="00377AA3"/>
    <w:rsid w:val="00380AFA"/>
    <w:rsid w:val="003815BC"/>
    <w:rsid w:val="00384CDA"/>
    <w:rsid w:val="00393514"/>
    <w:rsid w:val="003A2810"/>
    <w:rsid w:val="003A47F0"/>
    <w:rsid w:val="003B0E23"/>
    <w:rsid w:val="003B1EAB"/>
    <w:rsid w:val="003B2A49"/>
    <w:rsid w:val="003B7964"/>
    <w:rsid w:val="003C01E5"/>
    <w:rsid w:val="003C0F0B"/>
    <w:rsid w:val="003C2AAC"/>
    <w:rsid w:val="003C2BCF"/>
    <w:rsid w:val="003C39DA"/>
    <w:rsid w:val="003C52B0"/>
    <w:rsid w:val="003C6E74"/>
    <w:rsid w:val="003C773C"/>
    <w:rsid w:val="003D137B"/>
    <w:rsid w:val="003D4264"/>
    <w:rsid w:val="003D4AF3"/>
    <w:rsid w:val="003E424C"/>
    <w:rsid w:val="003F24EB"/>
    <w:rsid w:val="003F28D4"/>
    <w:rsid w:val="003F785E"/>
    <w:rsid w:val="0040170D"/>
    <w:rsid w:val="004017AE"/>
    <w:rsid w:val="0040249B"/>
    <w:rsid w:val="00402989"/>
    <w:rsid w:val="00410E40"/>
    <w:rsid w:val="00411A38"/>
    <w:rsid w:val="00413B52"/>
    <w:rsid w:val="00414F73"/>
    <w:rsid w:val="004152D2"/>
    <w:rsid w:val="00415998"/>
    <w:rsid w:val="00417B05"/>
    <w:rsid w:val="00417C86"/>
    <w:rsid w:val="00420B5A"/>
    <w:rsid w:val="00424BDD"/>
    <w:rsid w:val="004258C1"/>
    <w:rsid w:val="0042693A"/>
    <w:rsid w:val="00427168"/>
    <w:rsid w:val="0043390B"/>
    <w:rsid w:val="004342D7"/>
    <w:rsid w:val="00441BF8"/>
    <w:rsid w:val="00447498"/>
    <w:rsid w:val="004503E1"/>
    <w:rsid w:val="00451CD5"/>
    <w:rsid w:val="004523DA"/>
    <w:rsid w:val="0045445A"/>
    <w:rsid w:val="00456A47"/>
    <w:rsid w:val="004579BB"/>
    <w:rsid w:val="00457C18"/>
    <w:rsid w:val="0046270F"/>
    <w:rsid w:val="0046384E"/>
    <w:rsid w:val="00465BD6"/>
    <w:rsid w:val="00473109"/>
    <w:rsid w:val="004733F6"/>
    <w:rsid w:val="00473FF8"/>
    <w:rsid w:val="00476FB8"/>
    <w:rsid w:val="004770D2"/>
    <w:rsid w:val="00480A1D"/>
    <w:rsid w:val="00483DCF"/>
    <w:rsid w:val="00484401"/>
    <w:rsid w:val="00484EB1"/>
    <w:rsid w:val="0049161F"/>
    <w:rsid w:val="00493AFC"/>
    <w:rsid w:val="004A0302"/>
    <w:rsid w:val="004A069C"/>
    <w:rsid w:val="004A22D5"/>
    <w:rsid w:val="004B07CB"/>
    <w:rsid w:val="004B3CBA"/>
    <w:rsid w:val="004B74C3"/>
    <w:rsid w:val="004B74FC"/>
    <w:rsid w:val="004B78F7"/>
    <w:rsid w:val="004C6B12"/>
    <w:rsid w:val="004D244A"/>
    <w:rsid w:val="004D4182"/>
    <w:rsid w:val="004D4FD9"/>
    <w:rsid w:val="004E222E"/>
    <w:rsid w:val="004E26E7"/>
    <w:rsid w:val="004E66B4"/>
    <w:rsid w:val="004E6D2D"/>
    <w:rsid w:val="004E6F23"/>
    <w:rsid w:val="004F1C17"/>
    <w:rsid w:val="004F50E1"/>
    <w:rsid w:val="004F5F16"/>
    <w:rsid w:val="004F6F7D"/>
    <w:rsid w:val="004F70AE"/>
    <w:rsid w:val="0050350D"/>
    <w:rsid w:val="005067F0"/>
    <w:rsid w:val="005147A3"/>
    <w:rsid w:val="00515D8B"/>
    <w:rsid w:val="005204B2"/>
    <w:rsid w:val="0052213E"/>
    <w:rsid w:val="00524F86"/>
    <w:rsid w:val="005258B6"/>
    <w:rsid w:val="00530562"/>
    <w:rsid w:val="00531B15"/>
    <w:rsid w:val="00533A39"/>
    <w:rsid w:val="00537BCF"/>
    <w:rsid w:val="00540F78"/>
    <w:rsid w:val="00542C30"/>
    <w:rsid w:val="00542EA4"/>
    <w:rsid w:val="005445E2"/>
    <w:rsid w:val="00545A78"/>
    <w:rsid w:val="005479B4"/>
    <w:rsid w:val="00551EFE"/>
    <w:rsid w:val="005526B2"/>
    <w:rsid w:val="00553C89"/>
    <w:rsid w:val="00554F75"/>
    <w:rsid w:val="00556D98"/>
    <w:rsid w:val="0056107B"/>
    <w:rsid w:val="00566518"/>
    <w:rsid w:val="00566B36"/>
    <w:rsid w:val="00566F6E"/>
    <w:rsid w:val="00567BC8"/>
    <w:rsid w:val="00570BD6"/>
    <w:rsid w:val="00572DC7"/>
    <w:rsid w:val="00572E8C"/>
    <w:rsid w:val="00572F70"/>
    <w:rsid w:val="00573617"/>
    <w:rsid w:val="00573C54"/>
    <w:rsid w:val="00574824"/>
    <w:rsid w:val="00575F81"/>
    <w:rsid w:val="005801C4"/>
    <w:rsid w:val="005804B6"/>
    <w:rsid w:val="005941F5"/>
    <w:rsid w:val="00597513"/>
    <w:rsid w:val="005A1242"/>
    <w:rsid w:val="005A2CD9"/>
    <w:rsid w:val="005A3108"/>
    <w:rsid w:val="005A4306"/>
    <w:rsid w:val="005A49FB"/>
    <w:rsid w:val="005A5BF6"/>
    <w:rsid w:val="005A663A"/>
    <w:rsid w:val="005A6F07"/>
    <w:rsid w:val="005B0783"/>
    <w:rsid w:val="005B54F1"/>
    <w:rsid w:val="005B5528"/>
    <w:rsid w:val="005B5E60"/>
    <w:rsid w:val="005C1614"/>
    <w:rsid w:val="005E2132"/>
    <w:rsid w:val="005E4834"/>
    <w:rsid w:val="005E6C2C"/>
    <w:rsid w:val="005F027F"/>
    <w:rsid w:val="005F3E73"/>
    <w:rsid w:val="005F3FC0"/>
    <w:rsid w:val="00600B4E"/>
    <w:rsid w:val="00600FF6"/>
    <w:rsid w:val="006032A6"/>
    <w:rsid w:val="00603DF3"/>
    <w:rsid w:val="00604090"/>
    <w:rsid w:val="00606EE3"/>
    <w:rsid w:val="00606F50"/>
    <w:rsid w:val="006077CC"/>
    <w:rsid w:val="0061366C"/>
    <w:rsid w:val="00613E89"/>
    <w:rsid w:val="00615F0B"/>
    <w:rsid w:val="00621967"/>
    <w:rsid w:val="00624158"/>
    <w:rsid w:val="006258BF"/>
    <w:rsid w:val="006320FB"/>
    <w:rsid w:val="0063547D"/>
    <w:rsid w:val="006376A2"/>
    <w:rsid w:val="0064044A"/>
    <w:rsid w:val="00642AD2"/>
    <w:rsid w:val="00643ED3"/>
    <w:rsid w:val="00643F86"/>
    <w:rsid w:val="006478CA"/>
    <w:rsid w:val="006511C7"/>
    <w:rsid w:val="00651B4B"/>
    <w:rsid w:val="006551BC"/>
    <w:rsid w:val="006555FC"/>
    <w:rsid w:val="006632B1"/>
    <w:rsid w:val="006643BB"/>
    <w:rsid w:val="006647DF"/>
    <w:rsid w:val="0067266D"/>
    <w:rsid w:val="00672E22"/>
    <w:rsid w:val="00684819"/>
    <w:rsid w:val="0068669A"/>
    <w:rsid w:val="006872E5"/>
    <w:rsid w:val="006905A0"/>
    <w:rsid w:val="006927A6"/>
    <w:rsid w:val="0069394D"/>
    <w:rsid w:val="006A0814"/>
    <w:rsid w:val="006A2E5D"/>
    <w:rsid w:val="006A5A4C"/>
    <w:rsid w:val="006A7D88"/>
    <w:rsid w:val="006B1C61"/>
    <w:rsid w:val="006B3415"/>
    <w:rsid w:val="006B4D03"/>
    <w:rsid w:val="006B7AB9"/>
    <w:rsid w:val="006C08BB"/>
    <w:rsid w:val="006C25AB"/>
    <w:rsid w:val="006C4146"/>
    <w:rsid w:val="006C7855"/>
    <w:rsid w:val="006D1231"/>
    <w:rsid w:val="006D1DCF"/>
    <w:rsid w:val="006D20F9"/>
    <w:rsid w:val="006D2DDA"/>
    <w:rsid w:val="006D3210"/>
    <w:rsid w:val="006D442B"/>
    <w:rsid w:val="006D55C9"/>
    <w:rsid w:val="006D5AB4"/>
    <w:rsid w:val="006E3340"/>
    <w:rsid w:val="006E7A6D"/>
    <w:rsid w:val="006F0E64"/>
    <w:rsid w:val="006F1C1F"/>
    <w:rsid w:val="006F21E6"/>
    <w:rsid w:val="006F384E"/>
    <w:rsid w:val="006F3CB3"/>
    <w:rsid w:val="006F722A"/>
    <w:rsid w:val="006F73FE"/>
    <w:rsid w:val="00700B7B"/>
    <w:rsid w:val="007020C6"/>
    <w:rsid w:val="00703403"/>
    <w:rsid w:val="00703B07"/>
    <w:rsid w:val="00711AFE"/>
    <w:rsid w:val="0071298F"/>
    <w:rsid w:val="0071634A"/>
    <w:rsid w:val="0072069A"/>
    <w:rsid w:val="00721BD6"/>
    <w:rsid w:val="00725125"/>
    <w:rsid w:val="007274AB"/>
    <w:rsid w:val="00734941"/>
    <w:rsid w:val="00741FFC"/>
    <w:rsid w:val="0074422A"/>
    <w:rsid w:val="00750DC2"/>
    <w:rsid w:val="00751D77"/>
    <w:rsid w:val="00753188"/>
    <w:rsid w:val="007545AF"/>
    <w:rsid w:val="00757570"/>
    <w:rsid w:val="007617E4"/>
    <w:rsid w:val="00764DDE"/>
    <w:rsid w:val="00767651"/>
    <w:rsid w:val="00767777"/>
    <w:rsid w:val="00772BB6"/>
    <w:rsid w:val="00773D5E"/>
    <w:rsid w:val="007803A2"/>
    <w:rsid w:val="00783139"/>
    <w:rsid w:val="00783DC8"/>
    <w:rsid w:val="00786963"/>
    <w:rsid w:val="007873F7"/>
    <w:rsid w:val="00787829"/>
    <w:rsid w:val="007903CB"/>
    <w:rsid w:val="00793092"/>
    <w:rsid w:val="007934E8"/>
    <w:rsid w:val="0079756E"/>
    <w:rsid w:val="007A1C82"/>
    <w:rsid w:val="007A2BDA"/>
    <w:rsid w:val="007A2F5F"/>
    <w:rsid w:val="007A52F4"/>
    <w:rsid w:val="007A6823"/>
    <w:rsid w:val="007A6C29"/>
    <w:rsid w:val="007B0311"/>
    <w:rsid w:val="007B102B"/>
    <w:rsid w:val="007B1949"/>
    <w:rsid w:val="007B1F6F"/>
    <w:rsid w:val="007B68CD"/>
    <w:rsid w:val="007C1FE2"/>
    <w:rsid w:val="007C5FE7"/>
    <w:rsid w:val="007C7936"/>
    <w:rsid w:val="007D1E21"/>
    <w:rsid w:val="007D2F88"/>
    <w:rsid w:val="007D5616"/>
    <w:rsid w:val="007E0722"/>
    <w:rsid w:val="007E1FC2"/>
    <w:rsid w:val="007E3117"/>
    <w:rsid w:val="007E4317"/>
    <w:rsid w:val="007E6233"/>
    <w:rsid w:val="007E681D"/>
    <w:rsid w:val="007F3632"/>
    <w:rsid w:val="007F6178"/>
    <w:rsid w:val="007F642B"/>
    <w:rsid w:val="00801178"/>
    <w:rsid w:val="0080364A"/>
    <w:rsid w:val="00805D93"/>
    <w:rsid w:val="00806EFE"/>
    <w:rsid w:val="008079AC"/>
    <w:rsid w:val="00810384"/>
    <w:rsid w:val="008117B8"/>
    <w:rsid w:val="008150B1"/>
    <w:rsid w:val="008166BC"/>
    <w:rsid w:val="00820D70"/>
    <w:rsid w:val="00823A2C"/>
    <w:rsid w:val="00823ABA"/>
    <w:rsid w:val="00824339"/>
    <w:rsid w:val="00826BA2"/>
    <w:rsid w:val="00833131"/>
    <w:rsid w:val="00833256"/>
    <w:rsid w:val="00834038"/>
    <w:rsid w:val="008342A7"/>
    <w:rsid w:val="00836282"/>
    <w:rsid w:val="00837A76"/>
    <w:rsid w:val="00847308"/>
    <w:rsid w:val="008503D5"/>
    <w:rsid w:val="0085083A"/>
    <w:rsid w:val="00852DF0"/>
    <w:rsid w:val="008604FB"/>
    <w:rsid w:val="00871FE0"/>
    <w:rsid w:val="008732B7"/>
    <w:rsid w:val="00877AA9"/>
    <w:rsid w:val="00877C0A"/>
    <w:rsid w:val="00885893"/>
    <w:rsid w:val="00886E48"/>
    <w:rsid w:val="00890208"/>
    <w:rsid w:val="008910BF"/>
    <w:rsid w:val="0089500F"/>
    <w:rsid w:val="00895D74"/>
    <w:rsid w:val="008967B9"/>
    <w:rsid w:val="00897AD2"/>
    <w:rsid w:val="008A31A7"/>
    <w:rsid w:val="008A3DE1"/>
    <w:rsid w:val="008A445A"/>
    <w:rsid w:val="008A7C5A"/>
    <w:rsid w:val="008C6882"/>
    <w:rsid w:val="008D1161"/>
    <w:rsid w:val="008D19C7"/>
    <w:rsid w:val="008D42D0"/>
    <w:rsid w:val="008E1F79"/>
    <w:rsid w:val="008E43CF"/>
    <w:rsid w:val="008F1728"/>
    <w:rsid w:val="008F4747"/>
    <w:rsid w:val="00901C84"/>
    <w:rsid w:val="009021C7"/>
    <w:rsid w:val="00903A65"/>
    <w:rsid w:val="00907ED7"/>
    <w:rsid w:val="00910D35"/>
    <w:rsid w:val="0091146F"/>
    <w:rsid w:val="00912B57"/>
    <w:rsid w:val="0091318E"/>
    <w:rsid w:val="00913CCA"/>
    <w:rsid w:val="00913E07"/>
    <w:rsid w:val="00914D97"/>
    <w:rsid w:val="009150CB"/>
    <w:rsid w:val="009171DD"/>
    <w:rsid w:val="009175A7"/>
    <w:rsid w:val="009176F5"/>
    <w:rsid w:val="00923D25"/>
    <w:rsid w:val="00924FE1"/>
    <w:rsid w:val="009320EB"/>
    <w:rsid w:val="00933774"/>
    <w:rsid w:val="00942916"/>
    <w:rsid w:val="00945CAE"/>
    <w:rsid w:val="00946447"/>
    <w:rsid w:val="0094727C"/>
    <w:rsid w:val="00955F1E"/>
    <w:rsid w:val="00960D18"/>
    <w:rsid w:val="00960D24"/>
    <w:rsid w:val="00963935"/>
    <w:rsid w:val="00965B2B"/>
    <w:rsid w:val="00966EFE"/>
    <w:rsid w:val="009712F8"/>
    <w:rsid w:val="0097141E"/>
    <w:rsid w:val="0097164A"/>
    <w:rsid w:val="00971815"/>
    <w:rsid w:val="0097441A"/>
    <w:rsid w:val="009748B7"/>
    <w:rsid w:val="009759D4"/>
    <w:rsid w:val="0098277B"/>
    <w:rsid w:val="00984D97"/>
    <w:rsid w:val="009868BD"/>
    <w:rsid w:val="00996112"/>
    <w:rsid w:val="009977B7"/>
    <w:rsid w:val="009A04D0"/>
    <w:rsid w:val="009A096B"/>
    <w:rsid w:val="009A2C1D"/>
    <w:rsid w:val="009A3396"/>
    <w:rsid w:val="009A3938"/>
    <w:rsid w:val="009A5428"/>
    <w:rsid w:val="009A6DE3"/>
    <w:rsid w:val="009A7898"/>
    <w:rsid w:val="009A798D"/>
    <w:rsid w:val="009C063E"/>
    <w:rsid w:val="009C139F"/>
    <w:rsid w:val="009C7F31"/>
    <w:rsid w:val="009D1E4E"/>
    <w:rsid w:val="009D38D9"/>
    <w:rsid w:val="009D5371"/>
    <w:rsid w:val="009D59A9"/>
    <w:rsid w:val="009E14D4"/>
    <w:rsid w:val="009E6394"/>
    <w:rsid w:val="009F01DF"/>
    <w:rsid w:val="009F5286"/>
    <w:rsid w:val="009F6930"/>
    <w:rsid w:val="009F75A9"/>
    <w:rsid w:val="00A04459"/>
    <w:rsid w:val="00A07436"/>
    <w:rsid w:val="00A159B5"/>
    <w:rsid w:val="00A2096F"/>
    <w:rsid w:val="00A22E39"/>
    <w:rsid w:val="00A25472"/>
    <w:rsid w:val="00A25ED4"/>
    <w:rsid w:val="00A260C5"/>
    <w:rsid w:val="00A37BD0"/>
    <w:rsid w:val="00A43D37"/>
    <w:rsid w:val="00A449A3"/>
    <w:rsid w:val="00A4614C"/>
    <w:rsid w:val="00A52247"/>
    <w:rsid w:val="00A527DA"/>
    <w:rsid w:val="00A52A55"/>
    <w:rsid w:val="00A57C44"/>
    <w:rsid w:val="00A60BD3"/>
    <w:rsid w:val="00A6513A"/>
    <w:rsid w:val="00A73E69"/>
    <w:rsid w:val="00A76BD0"/>
    <w:rsid w:val="00A83C5D"/>
    <w:rsid w:val="00A85228"/>
    <w:rsid w:val="00A9080B"/>
    <w:rsid w:val="00A90B36"/>
    <w:rsid w:val="00A9164D"/>
    <w:rsid w:val="00AA477D"/>
    <w:rsid w:val="00AB199D"/>
    <w:rsid w:val="00AB2A84"/>
    <w:rsid w:val="00AB4683"/>
    <w:rsid w:val="00AB6D74"/>
    <w:rsid w:val="00AB72D5"/>
    <w:rsid w:val="00AB7CE8"/>
    <w:rsid w:val="00AC04E8"/>
    <w:rsid w:val="00AC117E"/>
    <w:rsid w:val="00AC228C"/>
    <w:rsid w:val="00AC4314"/>
    <w:rsid w:val="00AD5CAE"/>
    <w:rsid w:val="00AE0FD8"/>
    <w:rsid w:val="00AE3889"/>
    <w:rsid w:val="00AE422C"/>
    <w:rsid w:val="00AE69C8"/>
    <w:rsid w:val="00AF29E5"/>
    <w:rsid w:val="00AF2F89"/>
    <w:rsid w:val="00AF43EC"/>
    <w:rsid w:val="00AF573A"/>
    <w:rsid w:val="00AF6153"/>
    <w:rsid w:val="00AF7441"/>
    <w:rsid w:val="00B01603"/>
    <w:rsid w:val="00B03DFB"/>
    <w:rsid w:val="00B06D92"/>
    <w:rsid w:val="00B079A4"/>
    <w:rsid w:val="00B102F6"/>
    <w:rsid w:val="00B11096"/>
    <w:rsid w:val="00B114AD"/>
    <w:rsid w:val="00B137C3"/>
    <w:rsid w:val="00B13E2F"/>
    <w:rsid w:val="00B14C42"/>
    <w:rsid w:val="00B15678"/>
    <w:rsid w:val="00B15EAC"/>
    <w:rsid w:val="00B2716D"/>
    <w:rsid w:val="00B4249C"/>
    <w:rsid w:val="00B435B8"/>
    <w:rsid w:val="00B45618"/>
    <w:rsid w:val="00B47E91"/>
    <w:rsid w:val="00B50807"/>
    <w:rsid w:val="00B52798"/>
    <w:rsid w:val="00B54B4C"/>
    <w:rsid w:val="00B5611F"/>
    <w:rsid w:val="00B634EF"/>
    <w:rsid w:val="00B65230"/>
    <w:rsid w:val="00B655B6"/>
    <w:rsid w:val="00B6600C"/>
    <w:rsid w:val="00B66871"/>
    <w:rsid w:val="00B6773B"/>
    <w:rsid w:val="00B67E94"/>
    <w:rsid w:val="00B70A76"/>
    <w:rsid w:val="00B71A7D"/>
    <w:rsid w:val="00B77B76"/>
    <w:rsid w:val="00B80258"/>
    <w:rsid w:val="00B862DE"/>
    <w:rsid w:val="00B86A8D"/>
    <w:rsid w:val="00B86B60"/>
    <w:rsid w:val="00B91A4D"/>
    <w:rsid w:val="00B952BA"/>
    <w:rsid w:val="00B9542C"/>
    <w:rsid w:val="00BA0679"/>
    <w:rsid w:val="00BA17A1"/>
    <w:rsid w:val="00BA3296"/>
    <w:rsid w:val="00BA6D96"/>
    <w:rsid w:val="00BA75C9"/>
    <w:rsid w:val="00BB114F"/>
    <w:rsid w:val="00BB49D0"/>
    <w:rsid w:val="00BB5CAB"/>
    <w:rsid w:val="00BB7079"/>
    <w:rsid w:val="00BC0EFA"/>
    <w:rsid w:val="00BC147B"/>
    <w:rsid w:val="00BC1EC3"/>
    <w:rsid w:val="00BC3083"/>
    <w:rsid w:val="00BD0963"/>
    <w:rsid w:val="00BD27E7"/>
    <w:rsid w:val="00BE5427"/>
    <w:rsid w:val="00BE7BFE"/>
    <w:rsid w:val="00BF55B5"/>
    <w:rsid w:val="00BF6F51"/>
    <w:rsid w:val="00C01F2F"/>
    <w:rsid w:val="00C07CE5"/>
    <w:rsid w:val="00C132B3"/>
    <w:rsid w:val="00C23787"/>
    <w:rsid w:val="00C2618B"/>
    <w:rsid w:val="00C26B51"/>
    <w:rsid w:val="00C31748"/>
    <w:rsid w:val="00C32182"/>
    <w:rsid w:val="00C3463F"/>
    <w:rsid w:val="00C413EA"/>
    <w:rsid w:val="00C41AFA"/>
    <w:rsid w:val="00C42469"/>
    <w:rsid w:val="00C4275A"/>
    <w:rsid w:val="00C44744"/>
    <w:rsid w:val="00C513F6"/>
    <w:rsid w:val="00C51E83"/>
    <w:rsid w:val="00C554E1"/>
    <w:rsid w:val="00C56913"/>
    <w:rsid w:val="00C57540"/>
    <w:rsid w:val="00C6552B"/>
    <w:rsid w:val="00C73F8C"/>
    <w:rsid w:val="00C74B03"/>
    <w:rsid w:val="00C76955"/>
    <w:rsid w:val="00C803FA"/>
    <w:rsid w:val="00C80B27"/>
    <w:rsid w:val="00C8135E"/>
    <w:rsid w:val="00C81360"/>
    <w:rsid w:val="00C82680"/>
    <w:rsid w:val="00C83E40"/>
    <w:rsid w:val="00C86560"/>
    <w:rsid w:val="00C91176"/>
    <w:rsid w:val="00C95002"/>
    <w:rsid w:val="00C95CB4"/>
    <w:rsid w:val="00C97B5B"/>
    <w:rsid w:val="00CA0A52"/>
    <w:rsid w:val="00CA226A"/>
    <w:rsid w:val="00CA4DAA"/>
    <w:rsid w:val="00CA5187"/>
    <w:rsid w:val="00CA5AD3"/>
    <w:rsid w:val="00CB10B7"/>
    <w:rsid w:val="00CB1175"/>
    <w:rsid w:val="00CB34CB"/>
    <w:rsid w:val="00CB3C4C"/>
    <w:rsid w:val="00CB3ED2"/>
    <w:rsid w:val="00CB7D44"/>
    <w:rsid w:val="00CD1A13"/>
    <w:rsid w:val="00CD3929"/>
    <w:rsid w:val="00CE1A7F"/>
    <w:rsid w:val="00CE2F3B"/>
    <w:rsid w:val="00CE4D6B"/>
    <w:rsid w:val="00CF1CF4"/>
    <w:rsid w:val="00CF488D"/>
    <w:rsid w:val="00CF7972"/>
    <w:rsid w:val="00D021CD"/>
    <w:rsid w:val="00D10E6B"/>
    <w:rsid w:val="00D131B7"/>
    <w:rsid w:val="00D2036C"/>
    <w:rsid w:val="00D21599"/>
    <w:rsid w:val="00D2479D"/>
    <w:rsid w:val="00D26873"/>
    <w:rsid w:val="00D26A4B"/>
    <w:rsid w:val="00D32E96"/>
    <w:rsid w:val="00D358F7"/>
    <w:rsid w:val="00D40297"/>
    <w:rsid w:val="00D410AC"/>
    <w:rsid w:val="00D47087"/>
    <w:rsid w:val="00D51FDE"/>
    <w:rsid w:val="00D52DFB"/>
    <w:rsid w:val="00D533A7"/>
    <w:rsid w:val="00D54FA6"/>
    <w:rsid w:val="00D5528C"/>
    <w:rsid w:val="00D65178"/>
    <w:rsid w:val="00D66102"/>
    <w:rsid w:val="00D702B4"/>
    <w:rsid w:val="00D710C1"/>
    <w:rsid w:val="00D713D7"/>
    <w:rsid w:val="00D726C4"/>
    <w:rsid w:val="00D72BBB"/>
    <w:rsid w:val="00D76B00"/>
    <w:rsid w:val="00D8413E"/>
    <w:rsid w:val="00D864CC"/>
    <w:rsid w:val="00D87C85"/>
    <w:rsid w:val="00D92C75"/>
    <w:rsid w:val="00D93961"/>
    <w:rsid w:val="00DA3066"/>
    <w:rsid w:val="00DC5B20"/>
    <w:rsid w:val="00DC62B8"/>
    <w:rsid w:val="00DD2029"/>
    <w:rsid w:val="00DD3ADA"/>
    <w:rsid w:val="00DE058F"/>
    <w:rsid w:val="00DE3D22"/>
    <w:rsid w:val="00DE7627"/>
    <w:rsid w:val="00DE77FE"/>
    <w:rsid w:val="00DE7C2A"/>
    <w:rsid w:val="00DF395F"/>
    <w:rsid w:val="00DF6AA1"/>
    <w:rsid w:val="00DF6CBA"/>
    <w:rsid w:val="00E01855"/>
    <w:rsid w:val="00E123FC"/>
    <w:rsid w:val="00E147D4"/>
    <w:rsid w:val="00E1499A"/>
    <w:rsid w:val="00E1579E"/>
    <w:rsid w:val="00E31784"/>
    <w:rsid w:val="00E33C9B"/>
    <w:rsid w:val="00E35018"/>
    <w:rsid w:val="00E36677"/>
    <w:rsid w:val="00E368AE"/>
    <w:rsid w:val="00E42E58"/>
    <w:rsid w:val="00E443AC"/>
    <w:rsid w:val="00E44CC4"/>
    <w:rsid w:val="00E4799F"/>
    <w:rsid w:val="00E51D46"/>
    <w:rsid w:val="00E5240E"/>
    <w:rsid w:val="00E553E0"/>
    <w:rsid w:val="00E56304"/>
    <w:rsid w:val="00E60A3C"/>
    <w:rsid w:val="00E63010"/>
    <w:rsid w:val="00E6439A"/>
    <w:rsid w:val="00E65338"/>
    <w:rsid w:val="00E701FF"/>
    <w:rsid w:val="00E70473"/>
    <w:rsid w:val="00E70AAA"/>
    <w:rsid w:val="00E7170C"/>
    <w:rsid w:val="00E74AFD"/>
    <w:rsid w:val="00E75876"/>
    <w:rsid w:val="00E8162F"/>
    <w:rsid w:val="00E86C81"/>
    <w:rsid w:val="00E8755C"/>
    <w:rsid w:val="00E95AB0"/>
    <w:rsid w:val="00E96530"/>
    <w:rsid w:val="00E96EF6"/>
    <w:rsid w:val="00EA2ACC"/>
    <w:rsid w:val="00EA62A1"/>
    <w:rsid w:val="00EA73C5"/>
    <w:rsid w:val="00EA7AD8"/>
    <w:rsid w:val="00EB525B"/>
    <w:rsid w:val="00EB5777"/>
    <w:rsid w:val="00EB7952"/>
    <w:rsid w:val="00EC1FFA"/>
    <w:rsid w:val="00EC20FB"/>
    <w:rsid w:val="00EC21DE"/>
    <w:rsid w:val="00EC3E7E"/>
    <w:rsid w:val="00EC5045"/>
    <w:rsid w:val="00ED442F"/>
    <w:rsid w:val="00ED7A63"/>
    <w:rsid w:val="00EF32C9"/>
    <w:rsid w:val="00EF4B93"/>
    <w:rsid w:val="00F013DD"/>
    <w:rsid w:val="00F07F68"/>
    <w:rsid w:val="00F1099E"/>
    <w:rsid w:val="00F15214"/>
    <w:rsid w:val="00F16F82"/>
    <w:rsid w:val="00F17306"/>
    <w:rsid w:val="00F20174"/>
    <w:rsid w:val="00F214EC"/>
    <w:rsid w:val="00F2216A"/>
    <w:rsid w:val="00F22D87"/>
    <w:rsid w:val="00F24273"/>
    <w:rsid w:val="00F25602"/>
    <w:rsid w:val="00F25687"/>
    <w:rsid w:val="00F2736D"/>
    <w:rsid w:val="00F3124D"/>
    <w:rsid w:val="00F40BC8"/>
    <w:rsid w:val="00F4253F"/>
    <w:rsid w:val="00F450D3"/>
    <w:rsid w:val="00F45EEA"/>
    <w:rsid w:val="00F461BD"/>
    <w:rsid w:val="00F504D9"/>
    <w:rsid w:val="00F50E5A"/>
    <w:rsid w:val="00F55A9F"/>
    <w:rsid w:val="00F55C24"/>
    <w:rsid w:val="00F60550"/>
    <w:rsid w:val="00F63CC1"/>
    <w:rsid w:val="00F64DE0"/>
    <w:rsid w:val="00F73F05"/>
    <w:rsid w:val="00F75CEA"/>
    <w:rsid w:val="00F842D2"/>
    <w:rsid w:val="00F86DF2"/>
    <w:rsid w:val="00F945A6"/>
    <w:rsid w:val="00F949CF"/>
    <w:rsid w:val="00FA21FC"/>
    <w:rsid w:val="00FA63DA"/>
    <w:rsid w:val="00FA6812"/>
    <w:rsid w:val="00FB1FAB"/>
    <w:rsid w:val="00FB3AA3"/>
    <w:rsid w:val="00FB44B8"/>
    <w:rsid w:val="00FC124D"/>
    <w:rsid w:val="00FC204A"/>
    <w:rsid w:val="00FC2923"/>
    <w:rsid w:val="00FD51D2"/>
    <w:rsid w:val="00FD7605"/>
    <w:rsid w:val="00FE1950"/>
    <w:rsid w:val="00FE4E5F"/>
    <w:rsid w:val="00FE4E6B"/>
    <w:rsid w:val="00FE528C"/>
    <w:rsid w:val="00FF0137"/>
    <w:rsid w:val="00FF26F7"/>
    <w:rsid w:val="00FF5C96"/>
    <w:rsid w:val="00FF6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5489F5-EC83-41C2-B556-0EDE3D50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6B2"/>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5526B2"/>
    <w:pPr>
      <w:keepNext/>
      <w:numPr>
        <w:numId w:val="5"/>
      </w:numPr>
      <w:spacing w:before="240"/>
      <w:outlineLvl w:val="0"/>
    </w:pPr>
    <w:rPr>
      <w:b/>
      <w:smallCaps/>
    </w:rPr>
  </w:style>
  <w:style w:type="paragraph" w:styleId="Heading2">
    <w:name w:val="heading 2"/>
    <w:basedOn w:val="Normal"/>
    <w:next w:val="Normal"/>
    <w:link w:val="Heading2Char"/>
    <w:qFormat/>
    <w:rsid w:val="005526B2"/>
    <w:pPr>
      <w:keepNext/>
      <w:numPr>
        <w:ilvl w:val="1"/>
        <w:numId w:val="5"/>
      </w:numPr>
      <w:spacing w:after="120"/>
      <w:outlineLvl w:val="1"/>
    </w:pPr>
    <w:rPr>
      <w:b/>
    </w:rPr>
  </w:style>
  <w:style w:type="paragraph" w:styleId="Heading3">
    <w:name w:val="heading 3"/>
    <w:basedOn w:val="Normal"/>
    <w:next w:val="Text3"/>
    <w:link w:val="Heading3Char"/>
    <w:qFormat/>
    <w:rsid w:val="005526B2"/>
    <w:pPr>
      <w:keepNext/>
      <w:numPr>
        <w:ilvl w:val="2"/>
        <w:numId w:val="5"/>
      </w:numPr>
      <w:spacing w:before="120" w:after="120"/>
      <w:outlineLvl w:val="2"/>
    </w:pPr>
    <w:rPr>
      <w:bCs/>
      <w:color w:val="000000" w:themeColor="text1"/>
    </w:rPr>
  </w:style>
  <w:style w:type="paragraph" w:styleId="Heading4">
    <w:name w:val="heading 4"/>
    <w:basedOn w:val="Normal"/>
    <w:next w:val="Text4"/>
    <w:link w:val="Heading4Char"/>
    <w:qFormat/>
    <w:rsid w:val="005526B2"/>
    <w:pPr>
      <w:keepNext/>
      <w:numPr>
        <w:ilvl w:val="3"/>
        <w:numId w:val="5"/>
      </w:numPr>
      <w:spacing w:before="120" w:after="120"/>
      <w:outlineLvl w:val="3"/>
    </w:pPr>
    <w:rPr>
      <w:rFonts w:eastAsia="Calibri"/>
    </w:rPr>
  </w:style>
  <w:style w:type="paragraph" w:styleId="Heading5">
    <w:name w:val="heading 5"/>
    <w:basedOn w:val="Normal"/>
    <w:next w:val="Normal"/>
    <w:link w:val="Heading5Char"/>
    <w:qFormat/>
    <w:rsid w:val="005526B2"/>
    <w:pPr>
      <w:keepNext/>
      <w:numPr>
        <w:ilvl w:val="4"/>
        <w:numId w:val="5"/>
      </w:numPr>
      <w:spacing w:after="120"/>
      <w:outlineLvl w:val="4"/>
    </w:pPr>
    <w:rPr>
      <w:lang w:eastAsia="en-US"/>
    </w:rPr>
  </w:style>
  <w:style w:type="paragraph" w:styleId="Heading6">
    <w:name w:val="heading 6"/>
    <w:basedOn w:val="Heading5"/>
    <w:next w:val="Normal"/>
    <w:link w:val="Heading6Char"/>
    <w:qFormat/>
    <w:rsid w:val="005526B2"/>
    <w:pPr>
      <w:numPr>
        <w:ilvl w:val="5"/>
      </w:numPr>
      <w:outlineLvl w:val="5"/>
    </w:pPr>
  </w:style>
  <w:style w:type="paragraph" w:styleId="Heading7">
    <w:name w:val="heading 7"/>
    <w:basedOn w:val="Normal"/>
    <w:next w:val="Normal"/>
    <w:link w:val="Heading7Char"/>
    <w:qFormat/>
    <w:rsid w:val="005526B2"/>
    <w:pPr>
      <w:keepNext/>
      <w:numPr>
        <w:ilvl w:val="6"/>
        <w:numId w:val="5"/>
      </w:numPr>
      <w:outlineLvl w:val="6"/>
    </w:pPr>
  </w:style>
  <w:style w:type="paragraph" w:styleId="Heading8">
    <w:name w:val="heading 8"/>
    <w:basedOn w:val="Normal"/>
    <w:next w:val="Normal"/>
    <w:link w:val="Heading8Char"/>
    <w:qFormat/>
    <w:rsid w:val="005526B2"/>
    <w:pPr>
      <w:keepNext/>
      <w:numPr>
        <w:ilvl w:val="7"/>
        <w:numId w:val="5"/>
      </w:numPr>
      <w:outlineLvl w:val="7"/>
    </w:pPr>
  </w:style>
  <w:style w:type="paragraph" w:styleId="Heading9">
    <w:name w:val="heading 9"/>
    <w:basedOn w:val="Normal"/>
    <w:next w:val="Normal"/>
    <w:link w:val="Heading9Char"/>
    <w:qFormat/>
    <w:rsid w:val="005526B2"/>
    <w:pPr>
      <w:keepNext/>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6B2"/>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5526B2"/>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5526B2"/>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5526B2"/>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5526B2"/>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5526B2"/>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5526B2"/>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5526B2"/>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5526B2"/>
    <w:rPr>
      <w:rFonts w:ascii="Times New Roman" w:eastAsia="Times New Roman" w:hAnsi="Times New Roman" w:cs="Times New Roman"/>
      <w:sz w:val="24"/>
      <w:szCs w:val="24"/>
      <w:lang w:eastAsia="en-GB"/>
    </w:rPr>
  </w:style>
  <w:style w:type="paragraph" w:customStyle="1" w:styleId="Text4">
    <w:name w:val="Text 4"/>
    <w:basedOn w:val="Normal"/>
    <w:qFormat/>
    <w:rsid w:val="005526B2"/>
    <w:pPr>
      <w:ind w:left="2880"/>
    </w:pPr>
  </w:style>
  <w:style w:type="paragraph" w:customStyle="1" w:styleId="Text3">
    <w:name w:val="Text 3"/>
    <w:basedOn w:val="Normal"/>
    <w:qFormat/>
    <w:rsid w:val="005526B2"/>
    <w:pPr>
      <w:ind w:left="1916"/>
    </w:pPr>
  </w:style>
  <w:style w:type="paragraph" w:styleId="Footer">
    <w:name w:val="footer"/>
    <w:basedOn w:val="Normal"/>
    <w:link w:val="FooterChar"/>
    <w:uiPriority w:val="99"/>
    <w:rsid w:val="005526B2"/>
    <w:pPr>
      <w:spacing w:after="0"/>
      <w:ind w:right="-567"/>
      <w:jc w:val="left"/>
    </w:pPr>
    <w:rPr>
      <w:rFonts w:ascii="Arial" w:hAnsi="Arial"/>
      <w:sz w:val="16"/>
    </w:rPr>
  </w:style>
  <w:style w:type="character" w:customStyle="1" w:styleId="FooterChar">
    <w:name w:val="Footer Char"/>
    <w:basedOn w:val="DefaultParagraphFont"/>
    <w:link w:val="Footer"/>
    <w:uiPriority w:val="99"/>
    <w:rsid w:val="005526B2"/>
    <w:rPr>
      <w:rFonts w:ascii="Arial" w:eastAsia="Times New Roman" w:hAnsi="Arial" w:cs="Times New Roman"/>
      <w:sz w:val="16"/>
      <w:szCs w:val="24"/>
      <w:lang w:eastAsia="en-GB"/>
    </w:rPr>
  </w:style>
  <w:style w:type="paragraph" w:customStyle="1" w:styleId="ListDash2">
    <w:name w:val="List Dash 2"/>
    <w:basedOn w:val="Normal"/>
    <w:rsid w:val="005526B2"/>
    <w:pPr>
      <w:numPr>
        <w:numId w:val="1"/>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5526B2"/>
    <w:pPr>
      <w:ind w:left="720"/>
      <w:contextualSpacing/>
    </w:pPr>
  </w:style>
  <w:style w:type="paragraph" w:customStyle="1" w:styleId="Guidelines">
    <w:name w:val="Guidelines"/>
    <w:basedOn w:val="Normal"/>
    <w:link w:val="GuidelinesChar"/>
    <w:rsid w:val="005526B2"/>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5526B2"/>
    <w:rPr>
      <w:rFonts w:ascii="Times New Roman" w:eastAsia="Times New Roman" w:hAnsi="Times New Roman" w:cs="Times New Roman"/>
      <w:color w:val="4F81BD"/>
      <w:sz w:val="24"/>
      <w:szCs w:val="24"/>
    </w:rPr>
  </w:style>
  <w:style w:type="table" w:styleId="TableGrid">
    <w:name w:val="Table Grid"/>
    <w:basedOn w:val="TableNormal"/>
    <w:uiPriority w:val="37"/>
    <w:rsid w:val="005526B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5526B2"/>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526B2"/>
    <w:rPr>
      <w:sz w:val="16"/>
      <w:szCs w:val="16"/>
    </w:rPr>
  </w:style>
  <w:style w:type="paragraph" w:styleId="CommentText">
    <w:name w:val="annotation text"/>
    <w:basedOn w:val="Normal"/>
    <w:link w:val="CommentTextChar"/>
    <w:uiPriority w:val="99"/>
    <w:unhideWhenUsed/>
    <w:rsid w:val="005526B2"/>
    <w:rPr>
      <w:sz w:val="20"/>
      <w:szCs w:val="20"/>
    </w:rPr>
  </w:style>
  <w:style w:type="character" w:customStyle="1" w:styleId="CommentTextChar">
    <w:name w:val="Comment Text Char"/>
    <w:basedOn w:val="DefaultParagraphFont"/>
    <w:link w:val="CommentText"/>
    <w:uiPriority w:val="99"/>
    <w:rsid w:val="005526B2"/>
    <w:rPr>
      <w:rFonts w:ascii="Times New Roman" w:eastAsia="Times New Roman" w:hAnsi="Times New Roman" w:cs="Times New Roman"/>
      <w:sz w:val="20"/>
      <w:szCs w:val="20"/>
      <w:lang w:eastAsia="en-GB"/>
    </w:rPr>
  </w:style>
  <w:style w:type="character" w:customStyle="1" w:styleId="Bodytext2Bold">
    <w:name w:val="Body text|2 + Bold"/>
    <w:basedOn w:val="DefaultParagraphFont"/>
    <w:semiHidden/>
    <w:unhideWhenUsed/>
    <w:rsid w:val="005526B2"/>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5526B2"/>
    <w:rPr>
      <w:rFonts w:ascii="Arial" w:eastAsia="Arial" w:hAnsi="Arial" w:cs="Arial"/>
      <w:sz w:val="17"/>
      <w:shd w:val="clear" w:color="auto" w:fill="FFFFFF"/>
    </w:rPr>
  </w:style>
  <w:style w:type="paragraph" w:customStyle="1" w:styleId="Bodytext20">
    <w:name w:val="Body text|2"/>
    <w:basedOn w:val="Normal"/>
    <w:link w:val="Bodytext2"/>
    <w:qFormat/>
    <w:rsid w:val="005526B2"/>
    <w:pPr>
      <w:widowControl w:val="0"/>
      <w:shd w:val="clear" w:color="auto" w:fill="FFFFFF"/>
      <w:spacing w:after="160" w:line="190" w:lineRule="exact"/>
      <w:ind w:hanging="480"/>
    </w:pPr>
    <w:rPr>
      <w:rFonts w:ascii="Arial" w:eastAsia="Arial" w:hAnsi="Arial" w:cs="Arial"/>
      <w:sz w:val="17"/>
      <w:szCs w:val="22"/>
      <w:lang w:eastAsia="en-US"/>
    </w:rPr>
  </w:style>
  <w:style w:type="paragraph" w:styleId="BalloonText">
    <w:name w:val="Balloon Text"/>
    <w:basedOn w:val="Normal"/>
    <w:link w:val="BalloonTextChar"/>
    <w:uiPriority w:val="99"/>
    <w:semiHidden/>
    <w:unhideWhenUsed/>
    <w:rsid w:val="005526B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6B2"/>
    <w:rPr>
      <w:rFonts w:ascii="Segoe UI" w:eastAsia="Times New Roman"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945CAE"/>
    <w:rPr>
      <w:b/>
      <w:bCs/>
    </w:rPr>
  </w:style>
  <w:style w:type="character" w:customStyle="1" w:styleId="CommentSubjectChar">
    <w:name w:val="Comment Subject Char"/>
    <w:basedOn w:val="CommentTextChar"/>
    <w:link w:val="CommentSubject"/>
    <w:uiPriority w:val="99"/>
    <w:semiHidden/>
    <w:rsid w:val="00945CAE"/>
    <w:rPr>
      <w:rFonts w:ascii="Times New Roman" w:eastAsia="Times New Roman" w:hAnsi="Times New Roman" w:cs="Times New Roman"/>
      <w:b/>
      <w:bCs/>
      <w:sz w:val="20"/>
      <w:szCs w:val="20"/>
      <w:lang w:eastAsia="en-GB"/>
    </w:rPr>
  </w:style>
  <w:style w:type="table" w:customStyle="1" w:styleId="TableGrid1">
    <w:name w:val="Table Grid1"/>
    <w:basedOn w:val="TableNormal"/>
    <w:next w:val="TableGrid"/>
    <w:uiPriority w:val="37"/>
    <w:rsid w:val="003549D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F5F16"/>
    <w:pPr>
      <w:spacing w:after="0"/>
      <w:jc w:val="left"/>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4F5F16"/>
    <w:rPr>
      <w:sz w:val="20"/>
      <w:szCs w:val="20"/>
    </w:rPr>
  </w:style>
  <w:style w:type="character" w:styleId="FootnoteReference">
    <w:name w:val="footnote reference"/>
    <w:basedOn w:val="DefaultParagraphFont"/>
    <w:unhideWhenUsed/>
    <w:rsid w:val="004F5F16"/>
    <w:rPr>
      <w:w w:val="100"/>
      <w:sz w:val="20"/>
      <w:szCs w:val="20"/>
      <w:shd w:val="clear" w:color="auto" w:fill="auto"/>
      <w:vertAlign w:val="superscript"/>
    </w:rPr>
  </w:style>
  <w:style w:type="paragraph" w:styleId="Header">
    <w:name w:val="header"/>
    <w:basedOn w:val="Normal"/>
    <w:link w:val="HeaderChar"/>
    <w:uiPriority w:val="99"/>
    <w:unhideWhenUsed/>
    <w:rsid w:val="00833131"/>
    <w:pPr>
      <w:tabs>
        <w:tab w:val="center" w:pos="4513"/>
        <w:tab w:val="right" w:pos="9026"/>
      </w:tabs>
      <w:spacing w:after="0"/>
    </w:pPr>
  </w:style>
  <w:style w:type="character" w:customStyle="1" w:styleId="HeaderChar">
    <w:name w:val="Header Char"/>
    <w:basedOn w:val="DefaultParagraphFont"/>
    <w:link w:val="Header"/>
    <w:uiPriority w:val="99"/>
    <w:rsid w:val="00833131"/>
    <w:rPr>
      <w:rFonts w:ascii="Times New Roman" w:eastAsia="Times New Roman" w:hAnsi="Times New Roman" w:cs="Times New Roman"/>
      <w:sz w:val="24"/>
      <w:szCs w:val="24"/>
      <w:lang w:eastAsia="en-GB"/>
    </w:rPr>
  </w:style>
  <w:style w:type="paragraph" w:customStyle="1" w:styleId="Default">
    <w:name w:val="Default"/>
    <w:rsid w:val="000A44AD"/>
    <w:pPr>
      <w:autoSpaceDE w:val="0"/>
      <w:autoSpaceDN w:val="0"/>
      <w:adjustRightInd w:val="0"/>
      <w:spacing w:after="0" w:line="240" w:lineRule="auto"/>
    </w:pPr>
    <w:rPr>
      <w:rFonts w:ascii="EUAlbertina" w:hAnsi="EUAlbertina" w:cs="EUAlbertina"/>
      <w:color w:val="000000"/>
      <w:sz w:val="24"/>
      <w:szCs w:val="24"/>
    </w:rPr>
  </w:style>
  <w:style w:type="table" w:customStyle="1" w:styleId="TableGrid11">
    <w:name w:val="Table Grid11"/>
    <w:basedOn w:val="TableNormal"/>
    <w:next w:val="TableGrid"/>
    <w:uiPriority w:val="37"/>
    <w:rsid w:val="006643BB"/>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7"/>
    <w:rsid w:val="00837A76"/>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613E8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C147B"/>
    <w:pPr>
      <w:spacing w:after="0" w:line="240" w:lineRule="auto"/>
    </w:pPr>
    <w:rPr>
      <w:rFonts w:ascii="Times New Roman" w:eastAsia="Times New Roman" w:hAnsi="Times New Roman" w:cs="Times New Roman"/>
      <w:sz w:val="24"/>
      <w:szCs w:val="24"/>
      <w:lang w:eastAsia="en-GB"/>
    </w:rPr>
  </w:style>
  <w:style w:type="paragraph" w:customStyle="1" w:styleId="footnotedescription">
    <w:name w:val="footnote description"/>
    <w:next w:val="Normal"/>
    <w:link w:val="footnotedescriptionChar"/>
    <w:hidden/>
    <w:rsid w:val="006872E5"/>
    <w:pPr>
      <w:spacing w:after="0" w:line="257" w:lineRule="auto"/>
      <w:ind w:left="426" w:hanging="426"/>
      <w:jc w:val="both"/>
    </w:pPr>
    <w:rPr>
      <w:rFonts w:ascii="Times New Roman" w:eastAsia="Times New Roman" w:hAnsi="Times New Roman" w:cs="Times New Roman"/>
      <w:color w:val="000000"/>
      <w:sz w:val="20"/>
      <w:lang w:eastAsia="en-GB"/>
    </w:rPr>
  </w:style>
  <w:style w:type="character" w:customStyle="1" w:styleId="footnotedescriptionChar">
    <w:name w:val="footnote description Char"/>
    <w:link w:val="footnotedescription"/>
    <w:rsid w:val="006872E5"/>
    <w:rPr>
      <w:rFonts w:ascii="Times New Roman" w:eastAsia="Times New Roman" w:hAnsi="Times New Roman" w:cs="Times New Roman"/>
      <w:color w:val="000000"/>
      <w:sz w:val="20"/>
      <w:lang w:eastAsia="en-GB"/>
    </w:rPr>
  </w:style>
  <w:style w:type="character" w:customStyle="1" w:styleId="footnotemark">
    <w:name w:val="footnote mark"/>
    <w:hidden/>
    <w:rsid w:val="006872E5"/>
    <w:rPr>
      <w:rFonts w:ascii="Times New Roman" w:eastAsia="Times New Roman" w:hAnsi="Times New Roman" w:cs="Times New Roman"/>
      <w:color w:val="000000"/>
      <w:sz w:val="20"/>
      <w:vertAlign w:val="superscript"/>
    </w:rPr>
  </w:style>
  <w:style w:type="table" w:customStyle="1" w:styleId="TableGrid0">
    <w:name w:val="TableGrid"/>
    <w:rsid w:val="006872E5"/>
    <w:pPr>
      <w:spacing w:after="0" w:line="240" w:lineRule="auto"/>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41CCC-7982-4B49-BEDD-6C163D322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2137</Words>
  <Characters>12186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Popa</dc:creator>
  <cp:keywords/>
  <dc:description/>
  <cp:lastModifiedBy>Alina Constantin</cp:lastModifiedBy>
  <cp:revision>18</cp:revision>
  <cp:lastPrinted>2021-12-23T12:11:00Z</cp:lastPrinted>
  <dcterms:created xsi:type="dcterms:W3CDTF">2022-01-07T11:28:00Z</dcterms:created>
  <dcterms:modified xsi:type="dcterms:W3CDTF">2022-02-11T09:40:00Z</dcterms:modified>
</cp:coreProperties>
</file>